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0D3C321F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C6E61">
        <w:trPr>
          <w:trHeight w:val="3146"/>
        </w:trPr>
        <w:tc>
          <w:tcPr>
            <w:tcW w:w="5000" w:type="pct"/>
          </w:tcPr>
          <w:p w14:paraId="39550749" w14:textId="72E04686" w:rsidR="00363DC6" w:rsidRPr="0037676E" w:rsidRDefault="00A76D4E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5C4089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Louisiana Health INsurance Coverage for American Indians and Alaska Natives:  The Impact of th</w:t>
                </w:r>
                <w:r w:rsidR="00F339F4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e affordable care act 2012-2016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556D3CF3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43D91C25" w14:textId="77777777" w:rsidR="00500970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90316" w:history="1">
            <w:r w:rsidR="00500970" w:rsidRPr="00E960F5">
              <w:rPr>
                <w:rStyle w:val="Hyperlink"/>
                <w:noProof/>
              </w:rPr>
              <w:t>Abstract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_Toc498590316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3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7B197D32" w14:textId="77777777" w:rsidR="00500970" w:rsidRDefault="00A76D4E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317" w:history="1">
            <w:r w:rsidR="00500970" w:rsidRPr="00E960F5">
              <w:rPr>
                <w:rStyle w:val="Hyperlink"/>
                <w:noProof/>
              </w:rPr>
              <w:t>Methodology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_Toc498590317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3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1BE4EB7D" w14:textId="77777777" w:rsidR="00500970" w:rsidRDefault="00A76D4E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318" w:history="1">
            <w:r w:rsidR="00500970" w:rsidRPr="00E960F5">
              <w:rPr>
                <w:rStyle w:val="Hyperlink"/>
                <w:noProof/>
              </w:rPr>
              <w:t>Findings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_Toc498590318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3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382AEBDC" w14:textId="77777777" w:rsidR="00500970" w:rsidRDefault="00A76D4E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319" w:history="1">
            <w:r w:rsidR="00500970" w:rsidRPr="00E960F5">
              <w:rPr>
                <w:rStyle w:val="Hyperlink"/>
                <w:noProof/>
              </w:rPr>
              <w:t>Summary Tables:  Louisiana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_Toc498590319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3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61A71B68" w14:textId="77777777" w:rsidR="00500970" w:rsidRDefault="00A76D4E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320" w:history="1">
            <w:r w:rsidR="00500970" w:rsidRPr="00E960F5">
              <w:rPr>
                <w:rStyle w:val="Hyperlink"/>
                <w:noProof/>
              </w:rPr>
              <w:t>Health Insurance Coverage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_Toc498590320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4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62D33F5E" w14:textId="77777777" w:rsidR="00500970" w:rsidRDefault="00A76D4E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321" w:history="1">
            <w:r w:rsidR="00500970" w:rsidRPr="00E960F5">
              <w:rPr>
                <w:rStyle w:val="Hyperlink"/>
                <w:noProof/>
              </w:rPr>
              <w:t>Health Insurance Coverage of all American Indians and Alaska Natives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_Toc498590321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4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5D32EA24" w14:textId="77777777" w:rsidR="00500970" w:rsidRDefault="00A76D4E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322" w:history="1">
            <w:r w:rsidR="00500970" w:rsidRPr="00E960F5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_Toc498590322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5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054D3DA0" w14:textId="77777777" w:rsidR="00500970" w:rsidRDefault="00A76D4E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323" w:history="1">
            <w:r w:rsidR="00500970" w:rsidRPr="00E960F5">
              <w:rPr>
                <w:rStyle w:val="Hyperlink"/>
                <w:noProof/>
              </w:rPr>
              <w:t>Health Insurance Coverage for American Indians and Alaska Natives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_Toc498590323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6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7F41CEBB" w14:textId="77777777" w:rsidR="00500970" w:rsidRDefault="00A76D4E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324" w:history="1">
            <w:r w:rsidR="00500970" w:rsidRPr="00E960F5">
              <w:rPr>
                <w:rStyle w:val="Hyperlink"/>
                <w:noProof/>
              </w:rPr>
              <w:t>Without Access to IHS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_Toc498590324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6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1AA4D133" w14:textId="77777777" w:rsidR="00500970" w:rsidRDefault="00A76D4E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325" w:history="1">
            <w:r w:rsidR="00500970" w:rsidRPr="00E960F5">
              <w:rPr>
                <w:rStyle w:val="Hyperlink"/>
                <w:noProof/>
              </w:rPr>
              <w:t>Uninsured American Indians and Alaska Natives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_Toc498590325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7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3FFA4F58" w14:textId="77777777" w:rsidR="00500970" w:rsidRDefault="00A76D4E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326" w:history="1">
            <w:r w:rsidR="00500970" w:rsidRPr="00E960F5">
              <w:rPr>
                <w:rStyle w:val="Hyperlink"/>
                <w:noProof/>
              </w:rPr>
              <w:t>Uninsured American Indians and Alaska Natives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_Toc498590326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7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00C2B731" w14:textId="77777777" w:rsidR="00500970" w:rsidRDefault="00A76D4E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327" w:history="1">
            <w:r w:rsidR="00500970" w:rsidRPr="00E960F5">
              <w:rPr>
                <w:rStyle w:val="Hyperlink"/>
                <w:noProof/>
              </w:rPr>
              <w:t>Uninsured American Indians and Alaska Natives with Access to IHS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_Toc498590327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8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48FA8C92" w14:textId="77777777" w:rsidR="00500970" w:rsidRDefault="00A76D4E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328" w:history="1">
            <w:r w:rsidR="00500970" w:rsidRPr="00E960F5">
              <w:rPr>
                <w:rStyle w:val="Hyperlink"/>
                <w:noProof/>
              </w:rPr>
              <w:t>Uninsured American Indians and Alaska Natives without Access to IHS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_Toc498590328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9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4EEF989A" w14:textId="77777777" w:rsidR="00500970" w:rsidRDefault="00A76D4E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329" w:history="1">
            <w:r w:rsidR="00500970" w:rsidRPr="00E960F5">
              <w:rPr>
                <w:rStyle w:val="Hyperlink"/>
                <w:noProof/>
              </w:rPr>
              <w:t>Conclusion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_Toc498590329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10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58BE2FE6" w14:textId="77777777" w:rsidR="00500970" w:rsidRDefault="00A76D4E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330" w:history="1">
            <w:r w:rsidR="00500970" w:rsidRPr="00E960F5">
              <w:rPr>
                <w:rStyle w:val="Hyperlink"/>
                <w:noProof/>
              </w:rPr>
              <w:t>Change in Access to IHS from 2012 to 2016:  Louisiana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_Toc498590330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11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1340703C" w14:textId="77777777" w:rsidR="00500970" w:rsidRDefault="00A76D4E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331" w:history="1">
            <w:r w:rsidR="00500970" w:rsidRPr="00E960F5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500970">
              <w:rPr>
                <w:noProof/>
                <w:webHidden/>
              </w:rPr>
              <w:tab/>
            </w:r>
            <w:r w:rsidR="00500970">
              <w:rPr>
                <w:noProof/>
                <w:webHidden/>
              </w:rPr>
              <w:fldChar w:fldCharType="begin"/>
            </w:r>
            <w:r w:rsidR="00500970">
              <w:rPr>
                <w:noProof/>
                <w:webHidden/>
              </w:rPr>
              <w:instrText xml:space="preserve"> PAGEREF _Toc498590331 \h </w:instrText>
            </w:r>
            <w:r w:rsidR="00500970">
              <w:rPr>
                <w:noProof/>
                <w:webHidden/>
              </w:rPr>
            </w:r>
            <w:r w:rsidR="00500970">
              <w:rPr>
                <w:noProof/>
                <w:webHidden/>
              </w:rPr>
              <w:fldChar w:fldCharType="separate"/>
            </w:r>
            <w:r w:rsidR="00500970">
              <w:rPr>
                <w:noProof/>
                <w:webHidden/>
              </w:rPr>
              <w:t>13</w:t>
            </w:r>
            <w:r w:rsidR="00500970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0C13ECC5" w14:textId="77777777" w:rsidR="00924BAE" w:rsidRDefault="00924BAE" w:rsidP="00924BA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35795F2" w14:textId="62204C17" w:rsidR="00924BAE" w:rsidRDefault="00924BAE" w:rsidP="00924BAE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1F80177" w14:textId="77777777" w:rsidR="00924BAE" w:rsidRDefault="00924BA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8590316"/>
      <w:r>
        <w:br w:type="page"/>
      </w:r>
    </w:p>
    <w:p w14:paraId="3CB2A145" w14:textId="736EEFF2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7B3275D6" w14:textId="07BB10F6" w:rsidR="00191C7C" w:rsidRPr="00191C7C" w:rsidRDefault="00191C7C" w:rsidP="00191C7C"/>
    <w:p w14:paraId="08F99010" w14:textId="77777777" w:rsidR="00F0727E" w:rsidRDefault="00F0727E"/>
    <w:p w14:paraId="6B5AAD39" w14:textId="31D6107C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9C6670">
        <w:t>Louisiana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  <w:r w:rsidR="006B694F">
        <w:t>The number insured increased from 52,200 to 58, 900 and the number uninsured declined from 11,000 in 2012 to 8,500 in 2016 lowering the rate of uninsured from 21% in 2012 to just 15% in 2016.</w:t>
      </w:r>
    </w:p>
    <w:p w14:paraId="5DDD0BE8" w14:textId="77777777" w:rsidR="00981E11" w:rsidRDefault="00981E11"/>
    <w:p w14:paraId="5AC21D75" w14:textId="63F0E832" w:rsidR="006B694F" w:rsidRPr="006B694F" w:rsidRDefault="00F0727E" w:rsidP="006B694F">
      <w:pPr>
        <w:pStyle w:val="Heading1"/>
      </w:pPr>
      <w:bookmarkStart w:id="3" w:name="_Toc477079038"/>
      <w:bookmarkStart w:id="4" w:name="_Toc498590317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62D7ED8F" w14:textId="77777777" w:rsidR="006B694F" w:rsidRDefault="006B694F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590318"/>
      <w:r w:rsidRPr="00C05904">
        <w:t>Findings</w:t>
      </w:r>
      <w:bookmarkEnd w:id="5"/>
      <w:bookmarkEnd w:id="6"/>
    </w:p>
    <w:p w14:paraId="432EE3F3" w14:textId="3C64DF7C" w:rsidR="006B694F" w:rsidRPr="006B694F" w:rsidRDefault="006B694F" w:rsidP="006B694F">
      <w:pPr>
        <w:pStyle w:val="Heading3"/>
      </w:pPr>
      <w:bookmarkStart w:id="7" w:name="_Toc498590319"/>
      <w:r>
        <w:t>Summary Tables</w:t>
      </w:r>
      <w:r w:rsidR="00500970">
        <w:t>:  Louisiana</w:t>
      </w:r>
      <w:bookmarkEnd w:id="7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B694F" w:rsidRPr="0098404E" w14:paraId="6757B5C2" w14:textId="77777777" w:rsidTr="00C1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3CAD81C2" w14:textId="77777777" w:rsidR="006B694F" w:rsidRPr="0098404E" w:rsidRDefault="006B694F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6B694F" w:rsidRPr="0098404E" w14:paraId="4D20AD42" w14:textId="77777777" w:rsidTr="00C1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2AE4BBDA" w14:textId="77777777" w:rsidR="006B694F" w:rsidRPr="0098404E" w:rsidRDefault="006B694F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24077503" w14:textId="77777777" w:rsidR="006B694F" w:rsidRPr="0098404E" w:rsidRDefault="006B694F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B694F" w:rsidRPr="0098404E" w14:paraId="3DE498EB" w14:textId="77777777" w:rsidTr="00C12077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79A3AD84" w14:textId="4729EB8E" w:rsidR="006B694F" w:rsidRPr="0098404E" w:rsidRDefault="006B694F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94F">
              <w:rPr>
                <w:rFonts w:ascii="Calibri" w:eastAsia="Times New Roman" w:hAnsi="Calibri" w:cs="Times New Roman"/>
                <w:color w:val="000000"/>
              </w:rPr>
              <w:t xml:space="preserve"> 52,216 </w:t>
            </w:r>
          </w:p>
        </w:tc>
        <w:tc>
          <w:tcPr>
            <w:tcW w:w="2090" w:type="dxa"/>
            <w:noWrap/>
            <w:vAlign w:val="bottom"/>
            <w:hideMark/>
          </w:tcPr>
          <w:p w14:paraId="17449A6A" w14:textId="2F9ADE38" w:rsidR="006B694F" w:rsidRPr="0098404E" w:rsidRDefault="006B694F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694F">
              <w:rPr>
                <w:rFonts w:ascii="Calibri" w:eastAsia="Times New Roman" w:hAnsi="Calibri" w:cs="Times New Roman"/>
                <w:color w:val="000000"/>
              </w:rPr>
              <w:t xml:space="preserve"> 58,923 </w:t>
            </w:r>
          </w:p>
        </w:tc>
      </w:tr>
    </w:tbl>
    <w:p w14:paraId="05CB42FF" w14:textId="77777777" w:rsidR="006B694F" w:rsidRPr="00C248D0" w:rsidRDefault="006B694F" w:rsidP="006B694F"/>
    <w:tbl>
      <w:tblPr>
        <w:tblStyle w:val="GridTable4-Accent1"/>
        <w:tblW w:w="4090" w:type="dxa"/>
        <w:jc w:val="center"/>
        <w:tblLook w:val="04A0" w:firstRow="1" w:lastRow="0" w:firstColumn="1" w:lastColumn="0" w:noHBand="0" w:noVBand="1"/>
      </w:tblPr>
      <w:tblGrid>
        <w:gridCol w:w="2170"/>
        <w:gridCol w:w="1920"/>
      </w:tblGrid>
      <w:tr w:rsidR="006B694F" w:rsidRPr="00D92700" w14:paraId="63F39158" w14:textId="77777777" w:rsidTr="00C1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0" w:type="dxa"/>
            <w:gridSpan w:val="2"/>
            <w:hideMark/>
          </w:tcPr>
          <w:p w14:paraId="61D5D905" w14:textId="42F13752" w:rsidR="006B694F" w:rsidRPr="00D92700" w:rsidRDefault="006B694F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7174BA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6B694F" w:rsidRPr="00D92700" w14:paraId="03DEB2C4" w14:textId="77777777" w:rsidTr="00C1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121BD8D4" w14:textId="77777777" w:rsidR="006B694F" w:rsidRPr="00D92700" w:rsidRDefault="006B694F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920" w:type="dxa"/>
            <w:noWrap/>
            <w:hideMark/>
          </w:tcPr>
          <w:p w14:paraId="5159FA28" w14:textId="77777777" w:rsidR="006B694F" w:rsidRPr="00D92700" w:rsidRDefault="006B694F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B694F" w:rsidRPr="00D92700" w14:paraId="3050DE2B" w14:textId="77777777" w:rsidTr="00C12077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117CC1B4" w14:textId="03792679" w:rsidR="006B694F" w:rsidRPr="00D92700" w:rsidRDefault="006B694F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94F">
              <w:rPr>
                <w:rFonts w:ascii="Calibri" w:eastAsia="Times New Roman" w:hAnsi="Calibri" w:cs="Times New Roman"/>
                <w:color w:val="000000"/>
              </w:rPr>
              <w:t xml:space="preserve"> 11,072 </w:t>
            </w:r>
          </w:p>
        </w:tc>
        <w:tc>
          <w:tcPr>
            <w:tcW w:w="1920" w:type="dxa"/>
            <w:noWrap/>
            <w:vAlign w:val="bottom"/>
            <w:hideMark/>
          </w:tcPr>
          <w:p w14:paraId="7A1FC837" w14:textId="0CBFDAA6" w:rsidR="006B694F" w:rsidRPr="00D92700" w:rsidRDefault="006B694F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694F">
              <w:rPr>
                <w:rFonts w:ascii="Calibri" w:eastAsia="Times New Roman" w:hAnsi="Calibri" w:cs="Times New Roman"/>
                <w:color w:val="000000"/>
              </w:rPr>
              <w:t xml:space="preserve"> 8,573 </w:t>
            </w:r>
          </w:p>
        </w:tc>
      </w:tr>
    </w:tbl>
    <w:p w14:paraId="2967D896" w14:textId="77777777" w:rsidR="006B694F" w:rsidRDefault="006B694F" w:rsidP="006B694F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B694F" w:rsidRPr="0098404E" w14:paraId="076DECD3" w14:textId="77777777" w:rsidTr="00C1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FECB87A" w14:textId="77777777" w:rsidR="006B694F" w:rsidRPr="0098404E" w:rsidRDefault="006B694F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6B694F" w:rsidRPr="0098404E" w14:paraId="377E624F" w14:textId="77777777" w:rsidTr="00C1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F231F97" w14:textId="77777777" w:rsidR="006B694F" w:rsidRPr="0098404E" w:rsidRDefault="006B694F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217F9B88" w14:textId="77777777" w:rsidR="006B694F" w:rsidRPr="0098404E" w:rsidRDefault="006B694F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B694F" w:rsidRPr="0098404E" w14:paraId="4FB12AC1" w14:textId="77777777" w:rsidTr="00C12077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068E497E" w14:textId="426A1001" w:rsidR="006B694F" w:rsidRPr="0098404E" w:rsidRDefault="006B694F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B694F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2090" w:type="dxa"/>
            <w:noWrap/>
            <w:vAlign w:val="bottom"/>
            <w:hideMark/>
          </w:tcPr>
          <w:p w14:paraId="1BA6239E" w14:textId="4048C809" w:rsidR="006B694F" w:rsidRPr="0098404E" w:rsidRDefault="006B694F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694F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</w:tr>
    </w:tbl>
    <w:p w14:paraId="7130E449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8" w:name="_Toc498590320"/>
      <w:r>
        <w:lastRenderedPageBreak/>
        <w:t>Health Insurance Coverage</w:t>
      </w:r>
      <w:bookmarkEnd w:id="8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9" w:name="_Toc498590321"/>
      <w:r>
        <w:t xml:space="preserve">Health Insurance </w:t>
      </w:r>
      <w:r w:rsidR="004E3C84">
        <w:t>Coverage of all American Indians and Alaska Natives</w:t>
      </w:r>
      <w:bookmarkEnd w:id="9"/>
    </w:p>
    <w:p w14:paraId="164576F1" w14:textId="77777777" w:rsidR="00514F6B" w:rsidRPr="00514F6B" w:rsidRDefault="00514F6B" w:rsidP="00514F6B"/>
    <w:p w14:paraId="248826CE" w14:textId="41AEF6A1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B8520B">
        <w:t>no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9C6670">
        <w:t>Louisiana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845C30">
        <w:t>41,100 in</w:t>
      </w:r>
      <w:r w:rsidR="00B8520B">
        <w:t xml:space="preserve"> </w:t>
      </w:r>
      <w:r w:rsidR="001C6B17">
        <w:t xml:space="preserve">2012 </w:t>
      </w:r>
      <w:r w:rsidR="00B8520B">
        <w:t xml:space="preserve">and </w:t>
      </w:r>
      <w:r w:rsidR="00845C30">
        <w:t>50,300</w:t>
      </w:r>
      <w:r w:rsidR="001C6B17">
        <w:t xml:space="preserve"> in </w:t>
      </w:r>
      <w:r w:rsidR="007A42D0">
        <w:t>2016</w:t>
      </w:r>
      <w:r w:rsidR="001C6B17">
        <w:t xml:space="preserve">.  </w:t>
      </w:r>
      <w:r w:rsidR="00845C30">
        <w:t>This represented a 22% increase.  Females increased by 33% and males just 11%.  The female percentage of overall insured is now 55% up from 50% in 2012 as 75% of newly insured were female.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CF1C57" w:rsidRPr="001C6B17" w14:paraId="67CF6982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CF1C57" w:rsidRPr="001C6B17" w:rsidRDefault="00CF1C57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A08816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08F170D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68887ED8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F651C11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845C30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845C30" w:rsidRPr="001C6B17" w:rsidRDefault="00845C30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07ACFEB7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20,453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2C062D35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22,739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364652C5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2,286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7672CDF2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11%</w:t>
            </w:r>
          </w:p>
        </w:tc>
      </w:tr>
      <w:tr w:rsidR="00845C30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845C30" w:rsidRPr="001C6B17" w:rsidRDefault="00845C30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7F742643" w:rsidR="00845C30" w:rsidRPr="001C6B17" w:rsidRDefault="00845C3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20,691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08EBCD74" w:rsidR="00845C30" w:rsidRPr="001C6B17" w:rsidRDefault="00845C3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27,611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76373A5F" w:rsidR="00845C30" w:rsidRPr="001C6B17" w:rsidRDefault="00845C3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6,920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58A59C5F" w:rsidR="00845C30" w:rsidRPr="001C6B17" w:rsidRDefault="00845C3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33%</w:t>
            </w:r>
          </w:p>
        </w:tc>
      </w:tr>
      <w:tr w:rsidR="00845C30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845C30" w:rsidRPr="001C6B17" w:rsidRDefault="00845C30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3DB04E1D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41,144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49D4F085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50,350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11090856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9,206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4344042E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22%</w:t>
            </w:r>
          </w:p>
        </w:tc>
      </w:tr>
      <w:tr w:rsidR="00845C30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845C30" w:rsidRPr="001C6B17" w:rsidRDefault="00845C30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6147CF21" w:rsidR="00845C30" w:rsidRPr="001C6B17" w:rsidRDefault="00845C3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6BC033C3" w:rsidR="00845C30" w:rsidRPr="001C6B17" w:rsidRDefault="00845C3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47FA73E2" w:rsidR="00845C30" w:rsidRPr="001C6B17" w:rsidRDefault="00845C30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845C30" w:rsidRPr="001C6B17" w:rsidRDefault="00845C30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5C30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845C30" w:rsidRPr="001C6B17" w:rsidRDefault="00845C30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1FED6B99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729BAB19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67958F94" w:rsidR="00845C30" w:rsidRPr="001C6B17" w:rsidRDefault="00845C30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75%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845C30" w:rsidRPr="001C6B17" w:rsidRDefault="00845C30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5C1DE756" w:rsidR="00532C85" w:rsidRDefault="00845C30" w:rsidP="00532C85">
      <w:pPr>
        <w:jc w:val="center"/>
      </w:pPr>
      <w:r>
        <w:rPr>
          <w:noProof/>
        </w:rPr>
        <w:drawing>
          <wp:inline distT="0" distB="0" distL="0" distR="0" wp14:anchorId="0240AED4" wp14:editId="6C1C4086">
            <wp:extent cx="5153680" cy="2856423"/>
            <wp:effectExtent l="0" t="0" r="254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0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1" w:name="_Toc498590322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0"/>
      <w:r w:rsidR="00D9026E">
        <w:t>for American Indians and Alaska Natives with Access to IHS</w:t>
      </w:r>
      <w:bookmarkEnd w:id="11"/>
    </w:p>
    <w:p w14:paraId="0E102BB8" w14:textId="6627343A" w:rsidR="004023E8" w:rsidRDefault="004023E8"/>
    <w:p w14:paraId="1D80E0AF" w14:textId="5650A03D" w:rsidR="00D9026E" w:rsidRDefault="00D9026E">
      <w:r>
        <w:t xml:space="preserve">The number of insured American Indians and Alaska Natives with access to IHS </w:t>
      </w:r>
      <w:r w:rsidR="00E1093C">
        <w:t xml:space="preserve">was so small that extreme caution should be exercised in interpreting the estimates.  The small sample size reflects the very small number of American Indians and Alaska Natives in </w:t>
      </w:r>
      <w:r w:rsidR="009C6670">
        <w:t>Louisiana</w:t>
      </w:r>
      <w:r w:rsidR="00532C85">
        <w:t xml:space="preserve"> </w:t>
      </w:r>
      <w:r w:rsidR="00E1093C">
        <w:t xml:space="preserve">who feel they have access to IHS services. </w:t>
      </w:r>
      <w:r w:rsidR="00532C85">
        <w:t xml:space="preserve">The small sample size means we can only say with confidence that the direction of change is positive, but the actual level of change </w:t>
      </w:r>
      <w:r w:rsidR="0047779A">
        <w:t xml:space="preserve">while seemingly very large is subject a high error rate.  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CF1C57" w:rsidRPr="00D9026E" w14:paraId="10AA4DCA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CF1C57" w:rsidRPr="00D9026E" w:rsidRDefault="00CF1C57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CC84A14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25D62489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432B56A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D346468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5D0775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5D0775" w:rsidRPr="00D9026E" w:rsidRDefault="005D0775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15A59AFF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627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3614D2E7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834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0883B787" w:rsidR="005D0775" w:rsidRPr="00D9026E" w:rsidRDefault="005D0775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207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4D7B614F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33%</w:t>
            </w:r>
          </w:p>
        </w:tc>
      </w:tr>
      <w:tr w:rsidR="005D0775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5D0775" w:rsidRPr="00D9026E" w:rsidRDefault="005D0775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6BA996CA" w:rsidR="005D0775" w:rsidRPr="00D9026E" w:rsidRDefault="005D0775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324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0A7A14A0" w:rsidR="005D0775" w:rsidRPr="00D9026E" w:rsidRDefault="005D0775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1,372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3293F228" w:rsidR="005D0775" w:rsidRPr="00D9026E" w:rsidRDefault="005D0775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1,048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3AFBE681" w:rsidR="005D0775" w:rsidRPr="00D9026E" w:rsidRDefault="005D0775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323%</w:t>
            </w:r>
          </w:p>
        </w:tc>
      </w:tr>
      <w:tr w:rsidR="005D0775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5D0775" w:rsidRPr="00D9026E" w:rsidRDefault="005D0775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1CEC31F7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951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03DC20B0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2,206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2DC71B83" w:rsidR="005D0775" w:rsidRPr="00D9026E" w:rsidRDefault="005D0775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1,255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5C8939FA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132%</w:t>
            </w:r>
          </w:p>
        </w:tc>
      </w:tr>
      <w:tr w:rsidR="005D0775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5D0775" w:rsidRPr="00D9026E" w:rsidRDefault="005D0775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75788F86" w:rsidR="005D0775" w:rsidRPr="00D9026E" w:rsidRDefault="005D0775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66%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4D43BC66" w:rsidR="005D0775" w:rsidRPr="00D9026E" w:rsidRDefault="005D0775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14119A7A" w:rsidR="005D0775" w:rsidRPr="00D9026E" w:rsidRDefault="005D0775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5D0775" w:rsidRPr="00D9026E" w:rsidRDefault="005D0775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0775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5D0775" w:rsidRPr="00D9026E" w:rsidRDefault="005D0775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33B9EDB9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32EB4D07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2191AA8E" w:rsidR="005D0775" w:rsidRPr="00D9026E" w:rsidRDefault="005D0775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84%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5D0775" w:rsidRPr="00D9026E" w:rsidRDefault="005D0775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2755CF12" w:rsidR="00C05904" w:rsidRDefault="005D0775" w:rsidP="000F67C0">
      <w:pPr>
        <w:jc w:val="center"/>
      </w:pPr>
      <w:bookmarkStart w:id="12" w:name="_Toc477079041"/>
      <w:r>
        <w:rPr>
          <w:noProof/>
        </w:rPr>
        <w:drawing>
          <wp:inline distT="0" distB="0" distL="0" distR="0" wp14:anchorId="21F5B5CA" wp14:editId="793C7B07">
            <wp:extent cx="4856886" cy="2824707"/>
            <wp:effectExtent l="0" t="0" r="20320" b="2032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2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3" w:name="_Toc498590323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3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4" w:name="_Toc498590324"/>
      <w:r>
        <w:t xml:space="preserve">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7249A2A0" w14:textId="146BBAA5" w:rsidR="00D71C7B" w:rsidRDefault="00196075" w:rsidP="000E4EC4">
      <w:r>
        <w:t>The</w:t>
      </w:r>
      <w:r w:rsidR="001C5F1D">
        <w:t xml:space="preserve"> ACS estimates that there were </w:t>
      </w:r>
      <w:r w:rsidR="008A1192">
        <w:t>40,2</w:t>
      </w:r>
      <w:r w:rsidR="00E1093C">
        <w:t>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 xml:space="preserve">, the number insured </w:t>
      </w:r>
      <w:r w:rsidR="008A1192">
        <w:t>increased to 48,100</w:t>
      </w:r>
      <w:r w:rsidR="0016104A">
        <w:t>.  There is</w:t>
      </w:r>
      <w:r w:rsidR="00B8520B">
        <w:t xml:space="preserve"> evidence of success in </w:t>
      </w:r>
      <w:r w:rsidR="009C6670">
        <w:t>Louisiana</w:t>
      </w:r>
      <w:r w:rsidR="008A1192">
        <w:t xml:space="preserve"> with a 20% overall increase, largely consisting of newly covered females (a 29% increase in coverage) who made up 74% of the 2012 to 2016 increase.  Females now make up 55% of the 48,100 insured American Indians and Alaska Natives in Louisiana.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129866E4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8A1192">
              <w:rPr>
                <w:rFonts w:ascii="Calibri" w:eastAsia="Times New Roman" w:hAnsi="Calibri" w:cs="Times New Roman"/>
                <w:color w:val="000000"/>
              </w:rPr>
              <w:t>w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ith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CF1C57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3ABDF37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589EFD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7B18FF31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53D9D64C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16104A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16104A" w:rsidRPr="00196075" w:rsidRDefault="001610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6487F6EB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19,826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7CAAC005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21,905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2AF59638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2,079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0DC6C64B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10%</w:t>
            </w:r>
          </w:p>
        </w:tc>
      </w:tr>
      <w:tr w:rsidR="0016104A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16104A" w:rsidRPr="00196075" w:rsidRDefault="001610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4B6C945F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20,367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4615A7BD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26,239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328BF3CD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5,872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401B4CA8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</w:tr>
      <w:tr w:rsidR="0016104A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16104A" w:rsidRPr="00196075" w:rsidRDefault="001610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4FBA5C2C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40,193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2712BB65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48,144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20C8657B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7,951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1FEC16D8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20%</w:t>
            </w:r>
          </w:p>
        </w:tc>
      </w:tr>
      <w:tr w:rsidR="0016104A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16104A" w:rsidRPr="00196075" w:rsidRDefault="001610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7401ADF1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2A8A252C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52409088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16104A" w:rsidRPr="00196075" w:rsidRDefault="0016104A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104A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16104A" w:rsidRPr="00196075" w:rsidRDefault="001610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14C077FE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31BE5AD6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61517967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16104A" w:rsidRPr="00196075" w:rsidRDefault="0016104A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59F8BBEE" w:rsidR="00C32683" w:rsidRDefault="0016104A" w:rsidP="000F67C0">
      <w:pPr>
        <w:jc w:val="center"/>
      </w:pPr>
      <w:r>
        <w:rPr>
          <w:noProof/>
        </w:rPr>
        <w:drawing>
          <wp:inline distT="0" distB="0" distL="0" distR="0" wp14:anchorId="364E75B3" wp14:editId="3DCAAAAB">
            <wp:extent cx="4856886" cy="2836421"/>
            <wp:effectExtent l="0" t="0" r="20320" b="889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69AEED48" w14:textId="77777777" w:rsidR="000F5B1E" w:rsidRDefault="000F5B1E" w:rsidP="0022247A">
      <w:pPr>
        <w:pStyle w:val="Heading1"/>
      </w:pPr>
    </w:p>
    <w:p w14:paraId="406EB522" w14:textId="60532E06" w:rsidR="00EA7190" w:rsidRDefault="00CC01B9" w:rsidP="0022247A">
      <w:pPr>
        <w:pStyle w:val="Heading1"/>
      </w:pPr>
      <w:bookmarkStart w:id="15" w:name="_Toc498590325"/>
      <w:r>
        <w:t xml:space="preserve">Uninsured </w:t>
      </w:r>
      <w:r w:rsidR="00487443">
        <w:t>American Indians and Alaska Natives</w:t>
      </w:r>
      <w:bookmarkEnd w:id="15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D71C7B">
      <w:pPr>
        <w:pStyle w:val="Heading2"/>
      </w:pPr>
      <w:bookmarkStart w:id="16" w:name="_Toc498590326"/>
      <w:r>
        <w:t>Uninsured American Indians and Alaska Natives</w:t>
      </w:r>
      <w:bookmarkEnd w:id="16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CF1C57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791157FC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4BB50E4A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162BD14" w:rsidR="00CF1C57" w:rsidRPr="00196075" w:rsidRDefault="00CF1C57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6C9DE2A" w:rsidR="00CF1C57" w:rsidRPr="00196075" w:rsidRDefault="00CF1C57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3641E1"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tr w:rsidR="0016104A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16104A" w:rsidRPr="00196075" w:rsidRDefault="001610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6763C694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6,337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3EB33BB5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5,369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7A435CC0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(968)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07DBCCE1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-15%</w:t>
            </w:r>
          </w:p>
        </w:tc>
      </w:tr>
      <w:tr w:rsidR="0016104A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16104A" w:rsidRPr="00196075" w:rsidRDefault="001610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0211D108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4,735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3320A499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3,204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61018EE5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(1,531)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42821959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-32%</w:t>
            </w:r>
          </w:p>
        </w:tc>
      </w:tr>
      <w:tr w:rsidR="0016104A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16104A" w:rsidRPr="00196075" w:rsidRDefault="0016104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43992BEA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11,072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53D7AC93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8,573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07711A14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(2,499)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00D86F41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-23%</w:t>
            </w:r>
          </w:p>
        </w:tc>
      </w:tr>
      <w:tr w:rsidR="0016104A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16104A" w:rsidRPr="00196075" w:rsidRDefault="001610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0A5E495D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1D0F4908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0FDE0407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16104A" w:rsidRPr="00196075" w:rsidRDefault="0016104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104A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16104A" w:rsidRPr="00196075" w:rsidRDefault="0016104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546CAE81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158B12A6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1400E696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16104A" w:rsidRPr="00196075" w:rsidRDefault="0016104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37F58423" w:rsidR="008367A5" w:rsidRDefault="0016104A" w:rsidP="0050012A">
      <w:pPr>
        <w:jc w:val="center"/>
      </w:pPr>
      <w:r>
        <w:rPr>
          <w:noProof/>
        </w:rPr>
        <w:drawing>
          <wp:inline distT="0" distB="0" distL="0" distR="0" wp14:anchorId="60DAFE64" wp14:editId="5BC2305E">
            <wp:extent cx="5056712" cy="3272052"/>
            <wp:effectExtent l="0" t="0" r="23495" b="508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F18963" w14:textId="577C4D58" w:rsidR="00812BEC" w:rsidRDefault="00812BEC" w:rsidP="003641E1">
      <w:pPr>
        <w:jc w:val="center"/>
      </w:pPr>
    </w:p>
    <w:p w14:paraId="79EE4520" w14:textId="77777777" w:rsidR="00812BEC" w:rsidRDefault="00812BEC"/>
    <w:p w14:paraId="6CF0A288" w14:textId="77777777" w:rsidR="00812BEC" w:rsidRDefault="00812BEC"/>
    <w:p w14:paraId="2DBB78E7" w14:textId="119877BB" w:rsidR="0022247A" w:rsidRDefault="009C6670">
      <w:r>
        <w:t>Louisiana</w:t>
      </w:r>
      <w:r w:rsidR="00714861">
        <w:t xml:space="preserve"> </w:t>
      </w:r>
      <w:r w:rsidR="00B0299D">
        <w:t xml:space="preserve">had </w:t>
      </w:r>
      <w:r w:rsidR="008A1192">
        <w:t>11,0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8A1192">
        <w:t>8,50</w:t>
      </w:r>
      <w:r w:rsidR="00714861">
        <w:t>0</w:t>
      </w:r>
      <w:r w:rsidR="008A1192">
        <w:t xml:space="preserve"> uninsured, a 23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 xml:space="preserve">ninsured.   </w:t>
      </w:r>
      <w:r w:rsidR="008A1192">
        <w:t xml:space="preserve">Female uninsured declined by 32% and males 15%.  </w:t>
      </w:r>
      <w:r w:rsidR="00611C83">
        <w:t>Males made up</w:t>
      </w:r>
      <w:r w:rsidR="008A1192">
        <w:t xml:space="preserve"> 39</w:t>
      </w:r>
      <w:r w:rsidR="00611C83">
        <w:t>% of the decrease and now males represent</w:t>
      </w:r>
      <w:r w:rsidR="008A1192">
        <w:t xml:space="preserve"> 63</w:t>
      </w:r>
      <w:r w:rsidR="00487443">
        <w:t>% of all uninsured American Indians and Alaska Native</w:t>
      </w:r>
      <w:r w:rsidR="00714861">
        <w:t xml:space="preserve">s </w:t>
      </w:r>
      <w:r w:rsidR="008A1192">
        <w:t>and females make up 37</w:t>
      </w:r>
      <w:r w:rsidR="00B8520B">
        <w:t>% of the uninsured.</w:t>
      </w:r>
    </w:p>
    <w:p w14:paraId="07940915" w14:textId="77777777" w:rsidR="00B8520B" w:rsidRDefault="00B8520B"/>
    <w:p w14:paraId="655E1920" w14:textId="77777777" w:rsidR="00812BEC" w:rsidRDefault="00812BEC"/>
    <w:p w14:paraId="3B22628B" w14:textId="248A1315" w:rsidR="003641E1" w:rsidRDefault="00AC6DE7" w:rsidP="003641E1">
      <w:pPr>
        <w:pStyle w:val="Heading2"/>
      </w:pPr>
      <w:bookmarkStart w:id="17" w:name="_Toc498590327"/>
      <w:r>
        <w:lastRenderedPageBreak/>
        <w:t>Uninsured American Indians and Alaska Natives with Access to IHS</w:t>
      </w:r>
      <w:bookmarkEnd w:id="17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A25D7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1A25D7" w:rsidRPr="00487443" w:rsidRDefault="001A25D7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51BB4D36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73238AC9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D0F8" w:rsidR="001A25D7" w:rsidRPr="00487443" w:rsidRDefault="001A25D7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94E670B" w:rsidR="001A25D7" w:rsidRPr="00487443" w:rsidRDefault="001A25D7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16104A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16104A" w:rsidRPr="00487443" w:rsidRDefault="0016104A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012FE544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234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7B36766B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318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4138A119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84 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06F034E1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36%</w:t>
            </w:r>
          </w:p>
        </w:tc>
      </w:tr>
      <w:tr w:rsidR="0016104A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16104A" w:rsidRPr="00487443" w:rsidRDefault="0016104A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756EB007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89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3E20DCF3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294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77F4BB56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205 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2EB7C25D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230%</w:t>
            </w:r>
          </w:p>
        </w:tc>
      </w:tr>
      <w:tr w:rsidR="0016104A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16104A" w:rsidRPr="00487443" w:rsidRDefault="0016104A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043459EF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323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085039F6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612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1E081382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289 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756EDC06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89%</w:t>
            </w:r>
          </w:p>
        </w:tc>
      </w:tr>
      <w:tr w:rsidR="0016104A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16104A" w:rsidRPr="00487443" w:rsidRDefault="0016104A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2DDA2156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72%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6BD40EEF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60521B27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16104A" w:rsidRPr="00487443" w:rsidRDefault="0016104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104A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16104A" w:rsidRPr="00487443" w:rsidRDefault="0016104A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1EBD6C75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015D0A3F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75B5BAE4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71%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16104A" w:rsidRPr="00487443" w:rsidRDefault="0016104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04CA5873" w:rsidR="00890498" w:rsidRDefault="0016104A" w:rsidP="00CA02B1">
      <w:pPr>
        <w:jc w:val="center"/>
      </w:pPr>
      <w:r>
        <w:rPr>
          <w:noProof/>
        </w:rPr>
        <w:drawing>
          <wp:inline distT="0" distB="0" distL="0" distR="0" wp14:anchorId="61AFF749" wp14:editId="6407A082">
            <wp:extent cx="4508526" cy="2954966"/>
            <wp:effectExtent l="0" t="0" r="12700" b="1714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8B8A2B1" w14:textId="4B6E8C4A" w:rsidR="00812BEC" w:rsidRDefault="00812BEC"/>
    <w:p w14:paraId="7177F41D" w14:textId="77777777" w:rsidR="00812BEC" w:rsidRDefault="00812BEC"/>
    <w:p w14:paraId="6C862388" w14:textId="6F6E495C" w:rsidR="001477A3" w:rsidRDefault="00714861" w:rsidP="00514F6B">
      <w:r>
        <w:t xml:space="preserve">No conclusions can be drawn from such a small </w:t>
      </w:r>
      <w:r w:rsidR="00890498">
        <w:t>population</w:t>
      </w:r>
      <w:r>
        <w:t>.</w:t>
      </w:r>
      <w:r w:rsidR="008A1192">
        <w:t xml:space="preserve"> The direction of change seems to be toward increased uninsured, the opposite direction of the state as a whole.  Caution is advised in interpreting these results for those American Indians and Alaska Natives with Access to IHS-funded services in Louisiana.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8" w:name="_Toc498590328"/>
      <w:r>
        <w:lastRenderedPageBreak/>
        <w:t>Uninsured American Indians and Alaska Natives without Access to IHS</w:t>
      </w:r>
      <w:bookmarkEnd w:id="18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4BFBDB6C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8A1192">
              <w:rPr>
                <w:rFonts w:ascii="Calibri" w:eastAsia="Times New Roman" w:hAnsi="Calibri" w:cs="Times New Roman"/>
                <w:color w:val="000000"/>
              </w:rPr>
              <w:t>w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ith No Access to IHS</w:t>
            </w:r>
          </w:p>
        </w:tc>
      </w:tr>
      <w:tr w:rsidR="00CF1C57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CF1C57" w:rsidRPr="00A749E3" w:rsidRDefault="00CF1C57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84D98B1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2A29E58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08DC96D" w:rsidR="00CF1C57" w:rsidRPr="00A749E3" w:rsidRDefault="00CF1C57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E8EB12B" w:rsidR="00CF1C57" w:rsidRPr="00A749E3" w:rsidRDefault="00CF1C57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16104A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16104A" w:rsidRPr="00A749E3" w:rsidRDefault="0016104A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6893118F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6,103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6CE04786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5,051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675A821B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(1,052)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6D307CD9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-17%</w:t>
            </w:r>
          </w:p>
        </w:tc>
      </w:tr>
      <w:tr w:rsidR="0016104A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16104A" w:rsidRPr="00A749E3" w:rsidRDefault="0016104A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434F81EB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4,646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6897E0D7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2,910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0C4D503A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(1,736)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09FC0220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-37%</w:t>
            </w:r>
          </w:p>
        </w:tc>
      </w:tr>
      <w:tr w:rsidR="0016104A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16104A" w:rsidRPr="00A749E3" w:rsidRDefault="0016104A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694D46C2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10,749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27621F57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7,961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46841359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(2,788)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6428BC61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-26%</w:t>
            </w:r>
          </w:p>
        </w:tc>
      </w:tr>
      <w:tr w:rsidR="0016104A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16104A" w:rsidRPr="00A749E3" w:rsidRDefault="0016104A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00231C71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44C972C1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741ECA43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16104A" w:rsidRPr="00A749E3" w:rsidRDefault="0016104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104A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16104A" w:rsidRPr="00A749E3" w:rsidRDefault="0016104A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77CA0A97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6C1B9D17" w:rsidR="0016104A" w:rsidRPr="00A749E3" w:rsidRDefault="0016104A" w:rsidP="003E07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4696A62E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62%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16104A" w:rsidRPr="00A749E3" w:rsidRDefault="0016104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791A28F8" w:rsidR="008367A5" w:rsidRDefault="0016104A" w:rsidP="0054342A">
      <w:pPr>
        <w:jc w:val="center"/>
      </w:pPr>
      <w:r>
        <w:rPr>
          <w:noProof/>
        </w:rPr>
        <w:drawing>
          <wp:inline distT="0" distB="0" distL="0" distR="0" wp14:anchorId="7BA2A94D" wp14:editId="56844CBF">
            <wp:extent cx="4796214" cy="3641533"/>
            <wp:effectExtent l="0" t="0" r="4445" b="1651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F4A1E5" w14:textId="751EA812" w:rsidR="00812BEC" w:rsidRDefault="00812BEC" w:rsidP="009F6B2D">
      <w:pPr>
        <w:jc w:val="center"/>
      </w:pPr>
    </w:p>
    <w:p w14:paraId="34F38809" w14:textId="77777777" w:rsidR="00812BEC" w:rsidRDefault="00812BEC" w:rsidP="001477A3">
      <w:pPr>
        <w:jc w:val="both"/>
      </w:pPr>
    </w:p>
    <w:p w14:paraId="1637E6D7" w14:textId="40FED359" w:rsidR="005511A1" w:rsidRDefault="009F2AC1" w:rsidP="008A1192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8A1192">
        <w:t>nearly 2,700 or 26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</w:t>
      </w:r>
      <w:r w:rsidR="008A1192">
        <w:t>Female uninsured declined by 37% and males by 17%.  Males now make up 63% of all uninsured in the state as females made up 37% in 2016.  This was the result of females making up 62% of the 2012 to 2016 increase.</w:t>
      </w:r>
      <w:r w:rsidR="003E73F4">
        <w:t xml:space="preserve">  </w:t>
      </w:r>
    </w:p>
    <w:p w14:paraId="1689CAF4" w14:textId="77777777" w:rsidR="008A1192" w:rsidRDefault="008A1192" w:rsidP="008A1192"/>
    <w:p w14:paraId="72689024" w14:textId="77777777" w:rsidR="008A1192" w:rsidRDefault="008A1192" w:rsidP="008A1192"/>
    <w:p w14:paraId="710E1037" w14:textId="53D66D15" w:rsidR="001477A3" w:rsidRDefault="001477A3" w:rsidP="00514F6B">
      <w:pPr>
        <w:pStyle w:val="Heading1"/>
      </w:pPr>
      <w:bookmarkStart w:id="19" w:name="_Toc498590329"/>
      <w:r>
        <w:lastRenderedPageBreak/>
        <w:t>Conclusion</w:t>
      </w:r>
      <w:bookmarkEnd w:id="19"/>
    </w:p>
    <w:p w14:paraId="2BA9978D" w14:textId="77777777" w:rsidR="001477A3" w:rsidRDefault="001477A3" w:rsidP="001477A3">
      <w:pPr>
        <w:jc w:val="both"/>
      </w:pPr>
    </w:p>
    <w:p w14:paraId="3E7AD980" w14:textId="0AFEE509" w:rsidR="000E15B1" w:rsidRDefault="00735FE1" w:rsidP="00BB7129">
      <w:pPr>
        <w:jc w:val="both"/>
      </w:pPr>
      <w:r>
        <w:t xml:space="preserve">In </w:t>
      </w:r>
      <w:r w:rsidR="009C6670">
        <w:t>Louisiana</w:t>
      </w:r>
      <w:r>
        <w:t>, t</w:t>
      </w:r>
      <w:r w:rsidR="001477A3">
        <w:t xml:space="preserve">he ACA was successful in </w:t>
      </w:r>
      <w:r w:rsidR="009F6B2D">
        <w:t>reducing the</w:t>
      </w:r>
      <w:r w:rsidR="00890498">
        <w:t xml:space="preserve"> number of uninsured</w:t>
      </w:r>
      <w:r w:rsidR="009F6B2D">
        <w:t xml:space="preserve">. </w:t>
      </w:r>
      <w:r w:rsidR="009C6670">
        <w:t>Louisiana</w:t>
      </w:r>
      <w:r w:rsidR="00170DD2">
        <w:t xml:space="preserve"> </w:t>
      </w:r>
      <w:r w:rsidR="00846A05">
        <w:t>implemented</w:t>
      </w:r>
      <w:r w:rsidR="00A35220">
        <w:t xml:space="preserve"> Medicaid expansion</w:t>
      </w:r>
      <w:r w:rsidR="00F50545">
        <w:t xml:space="preserve"> </w:t>
      </w:r>
      <w:r w:rsidR="00846A05">
        <w:t>in 2016</w:t>
      </w:r>
      <w:r w:rsidR="00A35220">
        <w:t xml:space="preserve"> and this is </w:t>
      </w:r>
      <w:r w:rsidR="0014127D">
        <w:t xml:space="preserve">the likely reason for </w:t>
      </w:r>
      <w:r w:rsidR="00890498">
        <w:t xml:space="preserve">the reduction in </w:t>
      </w:r>
      <w:r w:rsidR="00846A05">
        <w:t xml:space="preserve">the rate of </w:t>
      </w:r>
      <w:r w:rsidR="00890498">
        <w:t xml:space="preserve">uninsured and </w:t>
      </w:r>
      <w:r w:rsidR="00846A05">
        <w:t>the</w:t>
      </w:r>
      <w:r w:rsidR="00890498">
        <w:t xml:space="preserve"> increase </w:t>
      </w:r>
      <w:r w:rsidR="008A1192">
        <w:t>of</w:t>
      </w:r>
      <w:r w:rsidR="00890498">
        <w:t xml:space="preserve"> insurance coverage.</w:t>
      </w:r>
      <w:r w:rsidR="0054342A">
        <w:t xml:space="preserve"> </w:t>
      </w:r>
      <w:r w:rsidR="008A1192">
        <w:t xml:space="preserve"> </w:t>
      </w:r>
      <w:r w:rsidR="003E73F4">
        <w:t>These gains are likely to continue as the recent expansion and enrollment effort for Medicaid in the state continues.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086B0BC9" w14:textId="39B8C3AC" w:rsidR="008A0242" w:rsidRDefault="008A0242" w:rsidP="008C5A16"/>
    <w:p w14:paraId="3A0FDBE3" w14:textId="77777777" w:rsidR="00CF1C57" w:rsidRDefault="00CF1C57" w:rsidP="008C5A16"/>
    <w:p w14:paraId="39A41378" w14:textId="398950E1" w:rsidR="00CF1C57" w:rsidRDefault="00CF1C57" w:rsidP="008C5A16"/>
    <w:p w14:paraId="6A98D9BD" w14:textId="77777777" w:rsidR="004F57B8" w:rsidRDefault="004F57B8" w:rsidP="008C5A16">
      <w:pPr>
        <w:sectPr w:rsidR="004F57B8" w:rsidSect="00B134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04E6247F" w14:textId="64CC82BF" w:rsidR="004F57B8" w:rsidRDefault="004F57B8" w:rsidP="004F57B8">
      <w:pPr>
        <w:pStyle w:val="Heading3"/>
      </w:pPr>
      <w:bookmarkStart w:id="20" w:name="_Toc497894752"/>
      <w:bookmarkStart w:id="21" w:name="_Toc497902132"/>
      <w:bookmarkStart w:id="22" w:name="_Toc498590330"/>
      <w:bookmarkStart w:id="23" w:name="OLE_LINK1"/>
      <w:r>
        <w:lastRenderedPageBreak/>
        <w:t>Change in Access to IHS from 2012 to 2016</w:t>
      </w:r>
      <w:bookmarkEnd w:id="20"/>
      <w:bookmarkEnd w:id="21"/>
      <w:r w:rsidR="00500970">
        <w:t>:  Louisiana</w:t>
      </w:r>
      <w:bookmarkEnd w:id="22"/>
    </w:p>
    <w:p w14:paraId="04DE721D" w14:textId="77777777" w:rsidR="00500970" w:rsidRDefault="00500970" w:rsidP="00500970"/>
    <w:p w14:paraId="0F3DD813" w14:textId="77777777" w:rsidR="00500970" w:rsidRDefault="00500970" w:rsidP="00500970">
      <w:r>
        <w:rPr>
          <w:noProof/>
        </w:rPr>
        <w:drawing>
          <wp:inline distT="0" distB="0" distL="0" distR="0" wp14:anchorId="67B04F8D" wp14:editId="3F87C98F">
            <wp:extent cx="3886200" cy="2451735"/>
            <wp:effectExtent l="0" t="0" r="0" b="1206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4155C0" wp14:editId="574C3F60">
            <wp:extent cx="3886200" cy="2459355"/>
            <wp:effectExtent l="0" t="0" r="0" b="444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E5B404" w14:textId="77777777" w:rsidR="00500970" w:rsidRDefault="00500970" w:rsidP="00500970"/>
    <w:p w14:paraId="6F37A34A" w14:textId="77777777" w:rsidR="00500970" w:rsidRDefault="00500970" w:rsidP="00500970"/>
    <w:p w14:paraId="448043AC" w14:textId="77777777" w:rsidR="00500970" w:rsidRDefault="00500970" w:rsidP="00500970"/>
    <w:p w14:paraId="07B0E5A5" w14:textId="77777777" w:rsidR="00500970" w:rsidRDefault="00500970" w:rsidP="00500970"/>
    <w:p w14:paraId="28669B59" w14:textId="77777777" w:rsidR="00500970" w:rsidRDefault="00500970" w:rsidP="00500970"/>
    <w:p w14:paraId="14C0CCC7" w14:textId="529713F6" w:rsidR="00500970" w:rsidRPr="00500970" w:rsidRDefault="00500970" w:rsidP="00500970">
      <w:r>
        <w:rPr>
          <w:noProof/>
        </w:rPr>
        <w:drawing>
          <wp:inline distT="0" distB="0" distL="0" distR="0" wp14:anchorId="1C63092E" wp14:editId="23282A35">
            <wp:extent cx="3886200" cy="2331720"/>
            <wp:effectExtent l="0" t="0" r="0" b="508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EFCEB1" wp14:editId="56E7EF0C">
            <wp:extent cx="3886200" cy="2331720"/>
            <wp:effectExtent l="0" t="0" r="0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C12C0C8" w14:textId="77777777" w:rsidR="004F57B8" w:rsidRDefault="004F57B8" w:rsidP="004F57B8"/>
    <w:p w14:paraId="467A6550" w14:textId="6B9CC9F5" w:rsidR="004F57B8" w:rsidRDefault="004F57B8" w:rsidP="004F57B8"/>
    <w:p w14:paraId="608D91CA" w14:textId="77777777" w:rsidR="004F57B8" w:rsidRDefault="004F57B8" w:rsidP="004F57B8"/>
    <w:p w14:paraId="321EE985" w14:textId="77777777" w:rsidR="004F57B8" w:rsidRDefault="004F57B8" w:rsidP="004F57B8"/>
    <w:p w14:paraId="3DC71231" w14:textId="77777777" w:rsidR="004F57B8" w:rsidRDefault="004F57B8" w:rsidP="004F57B8">
      <w:pPr>
        <w:sectPr w:rsidR="004F57B8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1911C635" w14:textId="77777777" w:rsidR="004F57B8" w:rsidRDefault="004F57B8" w:rsidP="004F57B8"/>
    <w:p w14:paraId="07641A9F" w14:textId="0F70053E" w:rsidR="004F57B8" w:rsidRDefault="004F57B8" w:rsidP="004F57B8"/>
    <w:p w14:paraId="265DF5A5" w14:textId="77777777" w:rsidR="004F57B8" w:rsidRDefault="004F57B8" w:rsidP="004F57B8">
      <w:pPr>
        <w:pStyle w:val="Heading3"/>
      </w:pPr>
      <w:bookmarkStart w:id="24" w:name="_Toc497894753"/>
      <w:bookmarkStart w:id="25" w:name="_Toc497902133"/>
      <w:bookmarkStart w:id="26" w:name="_Toc498590331"/>
      <w:r>
        <w:t>Change in the Uninsured Rate for American Indians and Alaska Natives 2012 to 2016 in 20 States</w:t>
      </w:r>
      <w:bookmarkEnd w:id="24"/>
      <w:bookmarkEnd w:id="25"/>
      <w:bookmarkEnd w:id="26"/>
    </w:p>
    <w:p w14:paraId="7DA57109" w14:textId="77777777" w:rsidR="004F57B8" w:rsidRDefault="004F57B8" w:rsidP="004F57B8"/>
    <w:p w14:paraId="4EEE6C04" w14:textId="77777777" w:rsidR="004F57B8" w:rsidRDefault="004F57B8" w:rsidP="004F57B8"/>
    <w:p w14:paraId="2BB2B823" w14:textId="77777777" w:rsidR="004F57B8" w:rsidRDefault="004F57B8" w:rsidP="004F57B8">
      <w:r>
        <w:rPr>
          <w:noProof/>
        </w:rPr>
        <w:drawing>
          <wp:inline distT="0" distB="0" distL="0" distR="0" wp14:anchorId="1D12A0B3" wp14:editId="29E0D08C">
            <wp:extent cx="8610600" cy="48260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End w:id="23"/>
    </w:p>
    <w:p w14:paraId="3BD7975F" w14:textId="77777777" w:rsidR="007174BA" w:rsidRDefault="007174BA" w:rsidP="004F57B8"/>
    <w:p w14:paraId="58D6EE34" w14:textId="77777777" w:rsidR="007174BA" w:rsidRDefault="007174BA" w:rsidP="004F57B8"/>
    <w:p w14:paraId="487D20CC" w14:textId="77777777" w:rsidR="007174BA" w:rsidRDefault="007174BA" w:rsidP="004F57B8"/>
    <w:p w14:paraId="03601F22" w14:textId="77777777" w:rsidR="007174BA" w:rsidRDefault="007174BA" w:rsidP="004F57B8"/>
    <w:p w14:paraId="0D736630" w14:textId="3DBD93FB" w:rsidR="00CF1C57" w:rsidRDefault="00CF1C57" w:rsidP="007174BA"/>
    <w:sectPr w:rsidR="00CF1C57" w:rsidSect="006409C5"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67CE" w14:textId="77777777" w:rsidR="00A76D4E" w:rsidRDefault="00A76D4E" w:rsidP="00CB76AA">
      <w:r>
        <w:separator/>
      </w:r>
    </w:p>
  </w:endnote>
  <w:endnote w:type="continuationSeparator" w:id="0">
    <w:p w14:paraId="0A461A4F" w14:textId="77777777" w:rsidR="00A76D4E" w:rsidRDefault="00A76D4E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F59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C007689" w14:textId="383B5E06" w:rsidR="004B047B" w:rsidRDefault="009C6670" w:rsidP="00FE1A92">
    <w:pPr>
      <w:pStyle w:val="Footer"/>
      <w:ind w:right="360"/>
      <w:jc w:val="center"/>
    </w:pPr>
    <w:r>
      <w:t>Louisiana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E4AF" w14:textId="77777777" w:rsidR="00A76D4E" w:rsidRDefault="00A76D4E" w:rsidP="00CB76AA">
      <w:r>
        <w:separator/>
      </w:r>
    </w:p>
  </w:footnote>
  <w:footnote w:type="continuationSeparator" w:id="0">
    <w:p w14:paraId="21D916FE" w14:textId="77777777" w:rsidR="00A76D4E" w:rsidRDefault="00A76D4E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A76D4E">
    <w:pPr>
      <w:pStyle w:val="Header"/>
    </w:pPr>
    <w:r>
      <w:rPr>
        <w:noProof/>
      </w:rPr>
      <w:pict w14:anchorId="0861F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A76D4E">
    <w:pPr>
      <w:pStyle w:val="Header"/>
    </w:pPr>
    <w:r>
      <w:rPr>
        <w:noProof/>
      </w:rPr>
      <w:pict w14:anchorId="3083E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A76D4E">
    <w:pPr>
      <w:pStyle w:val="Header"/>
    </w:pPr>
    <w:r>
      <w:rPr>
        <w:noProof/>
      </w:rPr>
      <w:pict w14:anchorId="4F1E8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46F59"/>
    <w:rsid w:val="000561DC"/>
    <w:rsid w:val="000709D5"/>
    <w:rsid w:val="00095341"/>
    <w:rsid w:val="00095B66"/>
    <w:rsid w:val="000A209D"/>
    <w:rsid w:val="000A2784"/>
    <w:rsid w:val="000B57A7"/>
    <w:rsid w:val="000C3C5B"/>
    <w:rsid w:val="000C6228"/>
    <w:rsid w:val="000C67ED"/>
    <w:rsid w:val="000D5328"/>
    <w:rsid w:val="000D741C"/>
    <w:rsid w:val="000E15B1"/>
    <w:rsid w:val="000E4EC4"/>
    <w:rsid w:val="000F5B1E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77A3"/>
    <w:rsid w:val="0015164F"/>
    <w:rsid w:val="0016104A"/>
    <w:rsid w:val="00170DD2"/>
    <w:rsid w:val="00173E95"/>
    <w:rsid w:val="00186F32"/>
    <w:rsid w:val="00191C7C"/>
    <w:rsid w:val="00196075"/>
    <w:rsid w:val="001A25D7"/>
    <w:rsid w:val="001C5F1D"/>
    <w:rsid w:val="001C6B17"/>
    <w:rsid w:val="001D4B48"/>
    <w:rsid w:val="001F2B9A"/>
    <w:rsid w:val="001F305A"/>
    <w:rsid w:val="00214B6B"/>
    <w:rsid w:val="0022247A"/>
    <w:rsid w:val="0025285B"/>
    <w:rsid w:val="00254165"/>
    <w:rsid w:val="0025695B"/>
    <w:rsid w:val="0026182A"/>
    <w:rsid w:val="00261B0B"/>
    <w:rsid w:val="00266551"/>
    <w:rsid w:val="00287A9D"/>
    <w:rsid w:val="00293A3A"/>
    <w:rsid w:val="002A6533"/>
    <w:rsid w:val="002C4C22"/>
    <w:rsid w:val="002D06C9"/>
    <w:rsid w:val="002F4077"/>
    <w:rsid w:val="00330228"/>
    <w:rsid w:val="0035201D"/>
    <w:rsid w:val="00363DC6"/>
    <w:rsid w:val="003641E1"/>
    <w:rsid w:val="00373916"/>
    <w:rsid w:val="00381571"/>
    <w:rsid w:val="003A565D"/>
    <w:rsid w:val="003C6E61"/>
    <w:rsid w:val="003E0792"/>
    <w:rsid w:val="003E18B4"/>
    <w:rsid w:val="003E73F4"/>
    <w:rsid w:val="00400270"/>
    <w:rsid w:val="004023E8"/>
    <w:rsid w:val="00407ADA"/>
    <w:rsid w:val="00427D56"/>
    <w:rsid w:val="00431000"/>
    <w:rsid w:val="004372A9"/>
    <w:rsid w:val="00437DC4"/>
    <w:rsid w:val="004535A8"/>
    <w:rsid w:val="004562B0"/>
    <w:rsid w:val="00463E69"/>
    <w:rsid w:val="00464F5A"/>
    <w:rsid w:val="0047779A"/>
    <w:rsid w:val="00487443"/>
    <w:rsid w:val="004959FE"/>
    <w:rsid w:val="004A7759"/>
    <w:rsid w:val="004B047B"/>
    <w:rsid w:val="004B2A53"/>
    <w:rsid w:val="004E3C84"/>
    <w:rsid w:val="004F545F"/>
    <w:rsid w:val="004F57B8"/>
    <w:rsid w:val="004F73C1"/>
    <w:rsid w:val="0050012A"/>
    <w:rsid w:val="00500411"/>
    <w:rsid w:val="00500970"/>
    <w:rsid w:val="0051129D"/>
    <w:rsid w:val="00514F6B"/>
    <w:rsid w:val="00532C85"/>
    <w:rsid w:val="0054342A"/>
    <w:rsid w:val="0054450E"/>
    <w:rsid w:val="005511A1"/>
    <w:rsid w:val="00552728"/>
    <w:rsid w:val="005536A0"/>
    <w:rsid w:val="00573A54"/>
    <w:rsid w:val="005901C3"/>
    <w:rsid w:val="005B00C6"/>
    <w:rsid w:val="005B0900"/>
    <w:rsid w:val="005C0104"/>
    <w:rsid w:val="005C4089"/>
    <w:rsid w:val="005C63E4"/>
    <w:rsid w:val="005D0775"/>
    <w:rsid w:val="00611C83"/>
    <w:rsid w:val="00616660"/>
    <w:rsid w:val="00617557"/>
    <w:rsid w:val="006239EC"/>
    <w:rsid w:val="00623BEF"/>
    <w:rsid w:val="00632591"/>
    <w:rsid w:val="006409C5"/>
    <w:rsid w:val="0066414F"/>
    <w:rsid w:val="006701CA"/>
    <w:rsid w:val="00685AFB"/>
    <w:rsid w:val="006B64DD"/>
    <w:rsid w:val="006B694F"/>
    <w:rsid w:val="006E16FF"/>
    <w:rsid w:val="006E794F"/>
    <w:rsid w:val="006F6864"/>
    <w:rsid w:val="006F71A0"/>
    <w:rsid w:val="00701154"/>
    <w:rsid w:val="00703C17"/>
    <w:rsid w:val="00713907"/>
    <w:rsid w:val="00714861"/>
    <w:rsid w:val="007174BA"/>
    <w:rsid w:val="00735FE1"/>
    <w:rsid w:val="00736820"/>
    <w:rsid w:val="00736A27"/>
    <w:rsid w:val="00743DFC"/>
    <w:rsid w:val="007A42D0"/>
    <w:rsid w:val="007B1B68"/>
    <w:rsid w:val="007C5682"/>
    <w:rsid w:val="007D4512"/>
    <w:rsid w:val="00807966"/>
    <w:rsid w:val="00812BEC"/>
    <w:rsid w:val="0083198D"/>
    <w:rsid w:val="008367A5"/>
    <w:rsid w:val="00845C30"/>
    <w:rsid w:val="00846A05"/>
    <w:rsid w:val="00875623"/>
    <w:rsid w:val="00890498"/>
    <w:rsid w:val="008A0242"/>
    <w:rsid w:val="008A1192"/>
    <w:rsid w:val="008A2B19"/>
    <w:rsid w:val="008B610A"/>
    <w:rsid w:val="008C5A16"/>
    <w:rsid w:val="008F1143"/>
    <w:rsid w:val="00901183"/>
    <w:rsid w:val="00902653"/>
    <w:rsid w:val="00920F61"/>
    <w:rsid w:val="00924BAE"/>
    <w:rsid w:val="00927D81"/>
    <w:rsid w:val="00931F45"/>
    <w:rsid w:val="00940CDD"/>
    <w:rsid w:val="00941CB1"/>
    <w:rsid w:val="0094512F"/>
    <w:rsid w:val="00952E04"/>
    <w:rsid w:val="009800AA"/>
    <w:rsid w:val="009815A0"/>
    <w:rsid w:val="00981E11"/>
    <w:rsid w:val="00994CDB"/>
    <w:rsid w:val="00996985"/>
    <w:rsid w:val="009B3F99"/>
    <w:rsid w:val="009C6670"/>
    <w:rsid w:val="009D525E"/>
    <w:rsid w:val="009E490B"/>
    <w:rsid w:val="009F2AC1"/>
    <w:rsid w:val="009F46F4"/>
    <w:rsid w:val="009F6B2D"/>
    <w:rsid w:val="00A134EC"/>
    <w:rsid w:val="00A35220"/>
    <w:rsid w:val="00A470F9"/>
    <w:rsid w:val="00A749E3"/>
    <w:rsid w:val="00A74F06"/>
    <w:rsid w:val="00A76D4E"/>
    <w:rsid w:val="00A77C99"/>
    <w:rsid w:val="00A81DE4"/>
    <w:rsid w:val="00A82806"/>
    <w:rsid w:val="00A91A15"/>
    <w:rsid w:val="00A92611"/>
    <w:rsid w:val="00AB5049"/>
    <w:rsid w:val="00AB7A8C"/>
    <w:rsid w:val="00AC13A2"/>
    <w:rsid w:val="00AC6DE7"/>
    <w:rsid w:val="00AD2BE3"/>
    <w:rsid w:val="00AE1F1B"/>
    <w:rsid w:val="00AF14F8"/>
    <w:rsid w:val="00AF4118"/>
    <w:rsid w:val="00AF5731"/>
    <w:rsid w:val="00B0299D"/>
    <w:rsid w:val="00B13418"/>
    <w:rsid w:val="00B13D8E"/>
    <w:rsid w:val="00B16379"/>
    <w:rsid w:val="00B4581D"/>
    <w:rsid w:val="00B50DC1"/>
    <w:rsid w:val="00B73999"/>
    <w:rsid w:val="00B75ED9"/>
    <w:rsid w:val="00B80707"/>
    <w:rsid w:val="00B84517"/>
    <w:rsid w:val="00B8520B"/>
    <w:rsid w:val="00BA5803"/>
    <w:rsid w:val="00BA74B6"/>
    <w:rsid w:val="00BB0EB2"/>
    <w:rsid w:val="00BB7129"/>
    <w:rsid w:val="00BC3F40"/>
    <w:rsid w:val="00C05904"/>
    <w:rsid w:val="00C12077"/>
    <w:rsid w:val="00C32097"/>
    <w:rsid w:val="00C32683"/>
    <w:rsid w:val="00C55C16"/>
    <w:rsid w:val="00C63DC3"/>
    <w:rsid w:val="00CA02B1"/>
    <w:rsid w:val="00CA7298"/>
    <w:rsid w:val="00CA72F7"/>
    <w:rsid w:val="00CB76AA"/>
    <w:rsid w:val="00CC01B9"/>
    <w:rsid w:val="00CC6238"/>
    <w:rsid w:val="00CD1E2C"/>
    <w:rsid w:val="00CE3EE2"/>
    <w:rsid w:val="00CE50A1"/>
    <w:rsid w:val="00CF1C57"/>
    <w:rsid w:val="00CF77FE"/>
    <w:rsid w:val="00D003DE"/>
    <w:rsid w:val="00D24DB7"/>
    <w:rsid w:val="00D319CF"/>
    <w:rsid w:val="00D35B11"/>
    <w:rsid w:val="00D451C2"/>
    <w:rsid w:val="00D71C7B"/>
    <w:rsid w:val="00D8763A"/>
    <w:rsid w:val="00D9026E"/>
    <w:rsid w:val="00D950D4"/>
    <w:rsid w:val="00DA5216"/>
    <w:rsid w:val="00DB239D"/>
    <w:rsid w:val="00DC2160"/>
    <w:rsid w:val="00DD4827"/>
    <w:rsid w:val="00DD5CC9"/>
    <w:rsid w:val="00DD5DD0"/>
    <w:rsid w:val="00DE2453"/>
    <w:rsid w:val="00DF16DD"/>
    <w:rsid w:val="00DF4272"/>
    <w:rsid w:val="00DF54AD"/>
    <w:rsid w:val="00E1093C"/>
    <w:rsid w:val="00E309E1"/>
    <w:rsid w:val="00E331AA"/>
    <w:rsid w:val="00E4675C"/>
    <w:rsid w:val="00E5459C"/>
    <w:rsid w:val="00E811F8"/>
    <w:rsid w:val="00E84F16"/>
    <w:rsid w:val="00E85ABB"/>
    <w:rsid w:val="00E869BA"/>
    <w:rsid w:val="00EA7190"/>
    <w:rsid w:val="00EA7812"/>
    <w:rsid w:val="00EB5152"/>
    <w:rsid w:val="00EB5F36"/>
    <w:rsid w:val="00EB7F9F"/>
    <w:rsid w:val="00EE1E57"/>
    <w:rsid w:val="00EE6E35"/>
    <w:rsid w:val="00F057EF"/>
    <w:rsid w:val="00F0727E"/>
    <w:rsid w:val="00F145EA"/>
    <w:rsid w:val="00F339F4"/>
    <w:rsid w:val="00F36746"/>
    <w:rsid w:val="00F50545"/>
    <w:rsid w:val="00F50B0D"/>
    <w:rsid w:val="00F50D08"/>
    <w:rsid w:val="00FA0A3A"/>
    <w:rsid w:val="00FC17A4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F57B8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6B694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'LA3'!$M$26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'LA3'!$M$27:$M$29</c:f>
              <c:numCache>
                <c:formatCode>_(* #,##0_);_(* \(#,##0\);_(* "-"??_);_(@_)</c:formatCode>
                <c:ptCount val="3"/>
                <c:pt idx="0">
                  <c:v>20453</c:v>
                </c:pt>
                <c:pt idx="1">
                  <c:v>20691</c:v>
                </c:pt>
                <c:pt idx="2">
                  <c:v>41144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0-584E-9793-EF7F62BC1F82}"/>
            </c:ext>
          </c:extLst>
        </c:ser>
        <c:ser>
          <c:idx val="1"/>
          <c:order val="1"/>
          <c:tx>
            <c:strRef>
              <c:f>'LA3'!$N$26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'LA3'!$N$27:$N$29</c:f>
              <c:numCache>
                <c:formatCode>_(* #,##0_);_(* \(#,##0\);_(* "-"??_);_(@_)</c:formatCode>
                <c:ptCount val="3"/>
                <c:pt idx="0">
                  <c:v>22739</c:v>
                </c:pt>
                <c:pt idx="1">
                  <c:v>27611</c:v>
                </c:pt>
                <c:pt idx="2">
                  <c:v>50350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B0-584E-9793-EF7F62BC1F82}"/>
            </c:ext>
          </c:extLst>
        </c:ser>
        <c:ser>
          <c:idx val="2"/>
          <c:order val="2"/>
          <c:tx>
            <c:strRef>
              <c:f>'LA3'!$O$26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'LA3'!$O$27:$O$29</c:f>
              <c:numCache>
                <c:formatCode>_(* #,##0_);_(* \(#,##0\);_(* "-"??_);_(@_)</c:formatCode>
                <c:ptCount val="3"/>
                <c:pt idx="0">
                  <c:v>2286</c:v>
                </c:pt>
                <c:pt idx="1">
                  <c:v>6920</c:v>
                </c:pt>
                <c:pt idx="2">
                  <c:v>9206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B0-584E-9793-EF7F62BC1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7912"/>
        <c:axId val="940269088"/>
      </c:barChart>
      <c:catAx>
        <c:axId val="940267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088"/>
        <c:crosses val="autoZero"/>
        <c:auto val="1"/>
        <c:lblAlgn val="ctr"/>
        <c:lblOffset val="100"/>
        <c:noMultiLvlLbl val="0"/>
      </c:catAx>
      <c:valAx>
        <c:axId val="94026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7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'LA3'!$AS$52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799-5A4D-8F1F-54607EBF71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799-5A4D-8F1F-54607EBF71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'LA3'!$AR$53:$AR$54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'LA3'!$AS$53:$AS$54</c:f>
              <c:numCache>
                <c:formatCode>_(* #,##0_);_(* \(#,##0\);_(* "-"??_);_(@_)</c:formatCode>
                <c:ptCount val="2"/>
                <c:pt idx="0">
                  <c:v>2818</c:v>
                </c:pt>
                <c:pt idx="1">
                  <c:v>56105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99-5A4D-8F1F-54607EBF716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F-084C-BEAD-F9AB7BD5667D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DF-084C-BEAD-F9AB7BD5667D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DF-084C-BEAD-F9AB7BD56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DF-084C-BEAD-F9AB7BD56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2369440"/>
        <c:axId val="932369832"/>
      </c:barChart>
      <c:catAx>
        <c:axId val="93236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2369832"/>
        <c:crossesAt val="0"/>
        <c:auto val="1"/>
        <c:lblAlgn val="ctr"/>
        <c:lblOffset val="100"/>
        <c:noMultiLvlLbl val="0"/>
      </c:catAx>
      <c:valAx>
        <c:axId val="93236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236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'LA3'!$M$39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'LA3'!$M$40:$M$42</c:f>
              <c:numCache>
                <c:formatCode>_(* #,##0_);_(* \(#,##0\);_(* "-"??_);_(@_)</c:formatCode>
                <c:ptCount val="3"/>
                <c:pt idx="0">
                  <c:v>627</c:v>
                </c:pt>
                <c:pt idx="1">
                  <c:v>324</c:v>
                </c:pt>
                <c:pt idx="2">
                  <c:v>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'LA3'!$N$39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'LA3'!$N$40:$N$42</c:f>
              <c:numCache>
                <c:formatCode>_(* #,##0_);_(* \(#,##0\);_(* "-"??_);_(@_)</c:formatCode>
                <c:ptCount val="3"/>
                <c:pt idx="0">
                  <c:v>834</c:v>
                </c:pt>
                <c:pt idx="1">
                  <c:v>1372</c:v>
                </c:pt>
                <c:pt idx="2">
                  <c:v>2206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'LA3'!$O$39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'LA3'!$O$40:$O$42</c:f>
              <c:numCache>
                <c:formatCode>_(* #,##0_);_(* \(#,##0\);_(* "-"??_);_(@_)</c:formatCode>
                <c:ptCount val="3"/>
                <c:pt idx="0">
                  <c:v>207</c:v>
                </c:pt>
                <c:pt idx="1">
                  <c:v>1048</c:v>
                </c:pt>
                <c:pt idx="2">
                  <c:v>1255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9480"/>
        <c:axId val="990330208"/>
      </c:barChart>
      <c:catAx>
        <c:axId val="940269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330208"/>
        <c:crosses val="autoZero"/>
        <c:auto val="1"/>
        <c:lblAlgn val="ctr"/>
        <c:lblOffset val="100"/>
        <c:noMultiLvlLbl val="0"/>
      </c:catAx>
      <c:valAx>
        <c:axId val="99033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'LA3'!$M$52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'LA3'!$M$53:$M$55</c:f>
              <c:numCache>
                <c:formatCode>_(* #,##0_);_(* \(#,##0\);_(* "-"??_);_(@_)</c:formatCode>
                <c:ptCount val="3"/>
                <c:pt idx="0">
                  <c:v>19826</c:v>
                </c:pt>
                <c:pt idx="1">
                  <c:v>20367</c:v>
                </c:pt>
                <c:pt idx="2">
                  <c:v>40193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'LA3'!$N$52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'LA3'!$N$53:$N$55</c:f>
              <c:numCache>
                <c:formatCode>_(* #,##0_);_(* \(#,##0\);_(* "-"??_);_(@_)</c:formatCode>
                <c:ptCount val="3"/>
                <c:pt idx="0">
                  <c:v>21905</c:v>
                </c:pt>
                <c:pt idx="1">
                  <c:v>26239</c:v>
                </c:pt>
                <c:pt idx="2">
                  <c:v>48144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'LA3'!$O$52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'LA3'!$O$53:$O$55</c:f>
              <c:numCache>
                <c:formatCode>_(* #,##0_);_(* \(#,##0\);_(* "-"??_);_(@_)</c:formatCode>
                <c:ptCount val="3"/>
                <c:pt idx="0">
                  <c:v>2079</c:v>
                </c:pt>
                <c:pt idx="1">
                  <c:v>5872</c:v>
                </c:pt>
                <c:pt idx="2">
                  <c:v>7951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0323152"/>
        <c:axId val="990324720"/>
      </c:barChart>
      <c:catAx>
        <c:axId val="99032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324720"/>
        <c:crosses val="autoZero"/>
        <c:auto val="1"/>
        <c:lblAlgn val="ctr"/>
        <c:lblOffset val="100"/>
        <c:noMultiLvlLbl val="0"/>
      </c:catAx>
      <c:valAx>
        <c:axId val="99032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32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'LA3'!$M$66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'LA3'!$M$67:$M$69</c:f>
              <c:numCache>
                <c:formatCode>_(* #,##0_);_(* \(#,##0\);_(* "-"??_);_(@_)</c:formatCode>
                <c:ptCount val="3"/>
                <c:pt idx="0">
                  <c:v>6337</c:v>
                </c:pt>
                <c:pt idx="1">
                  <c:v>4735</c:v>
                </c:pt>
                <c:pt idx="2">
                  <c:v>11072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'LA3'!$N$66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'LA3'!$N$67:$N$69</c:f>
              <c:numCache>
                <c:formatCode>_(* #,##0_);_(* \(#,##0\);_(* "-"??_);_(@_)</c:formatCode>
                <c:ptCount val="3"/>
                <c:pt idx="0">
                  <c:v>5369</c:v>
                </c:pt>
                <c:pt idx="1">
                  <c:v>3204</c:v>
                </c:pt>
                <c:pt idx="2">
                  <c:v>8573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'LA3'!$O$66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'LA3'!$O$67:$O$69</c:f>
              <c:numCache>
                <c:formatCode>_(* #,##0_);_(* \(#,##0\);_(* "-"??_);_(@_)</c:formatCode>
                <c:ptCount val="3"/>
                <c:pt idx="0">
                  <c:v>-968</c:v>
                </c:pt>
                <c:pt idx="1">
                  <c:v>-1531</c:v>
                </c:pt>
                <c:pt idx="2">
                  <c:v>-2499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0324328"/>
        <c:axId val="990325896"/>
      </c:barChart>
      <c:catAx>
        <c:axId val="99032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325896"/>
        <c:crosses val="autoZero"/>
        <c:auto val="1"/>
        <c:lblAlgn val="ctr"/>
        <c:lblOffset val="100"/>
        <c:noMultiLvlLbl val="0"/>
      </c:catAx>
      <c:valAx>
        <c:axId val="990325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324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'LA3'!$M$79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'LA3'!$M$80:$M$82</c:f>
              <c:numCache>
                <c:formatCode>_(* #,##0_);_(* \(#,##0\);_(* "-"??_);_(@_)</c:formatCode>
                <c:ptCount val="3"/>
                <c:pt idx="0">
                  <c:v>234</c:v>
                </c:pt>
                <c:pt idx="1">
                  <c:v>89</c:v>
                </c:pt>
                <c:pt idx="2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'LA3'!$N$79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'LA3'!$N$80:$N$82</c:f>
              <c:numCache>
                <c:formatCode>_(* #,##0_);_(* \(#,##0\);_(* "-"??_);_(@_)</c:formatCode>
                <c:ptCount val="3"/>
                <c:pt idx="0">
                  <c:v>318</c:v>
                </c:pt>
                <c:pt idx="1">
                  <c:v>294</c:v>
                </c:pt>
                <c:pt idx="2">
                  <c:v>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'LA3'!$O$79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'LA3'!$O$80:$O$82</c:f>
              <c:numCache>
                <c:formatCode>_(* #,##0_);_(* \(#,##0\);_(* "-"??_);_(@_)</c:formatCode>
                <c:ptCount val="3"/>
                <c:pt idx="0">
                  <c:v>84</c:v>
                </c:pt>
                <c:pt idx="1">
                  <c:v>205</c:v>
                </c:pt>
                <c:pt idx="2">
                  <c:v>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7788904"/>
        <c:axId val="987787728"/>
      </c:barChart>
      <c:catAx>
        <c:axId val="98778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787728"/>
        <c:crosses val="autoZero"/>
        <c:auto val="1"/>
        <c:lblAlgn val="ctr"/>
        <c:lblOffset val="100"/>
        <c:noMultiLvlLbl val="0"/>
      </c:catAx>
      <c:valAx>
        <c:axId val="98778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788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'LA3'!$M$92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'LA3'!$M$93:$M$95</c:f>
              <c:numCache>
                <c:formatCode>_(* #,##0_);_(* \(#,##0\);_(* "-"??_);_(@_)</c:formatCode>
                <c:ptCount val="3"/>
                <c:pt idx="0">
                  <c:v>6103</c:v>
                </c:pt>
                <c:pt idx="1">
                  <c:v>4646</c:v>
                </c:pt>
                <c:pt idx="2">
                  <c:v>10749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'LA3'!$N$92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'LA3'!$N$93:$N$95</c:f>
              <c:numCache>
                <c:formatCode>_(* #,##0_);_(* \(#,##0\);_(* "-"??_);_(@_)</c:formatCode>
                <c:ptCount val="3"/>
                <c:pt idx="0">
                  <c:v>5051</c:v>
                </c:pt>
                <c:pt idx="1">
                  <c:v>2910</c:v>
                </c:pt>
                <c:pt idx="2">
                  <c:v>7961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'LA3'!$O$92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'LA3'!$O$93:$O$95</c:f>
              <c:numCache>
                <c:formatCode>_(* #,##0_);_(* \(#,##0\);_(* "-"??_);_(@_)</c:formatCode>
                <c:ptCount val="3"/>
                <c:pt idx="0">
                  <c:v>-1052</c:v>
                </c:pt>
                <c:pt idx="1">
                  <c:v>-1736</c:v>
                </c:pt>
                <c:pt idx="2">
                  <c:v>-2788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7794392"/>
        <c:axId val="987788512"/>
      </c:barChart>
      <c:catAx>
        <c:axId val="98779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788512"/>
        <c:crosses val="autoZero"/>
        <c:auto val="1"/>
        <c:lblAlgn val="ctr"/>
        <c:lblOffset val="100"/>
        <c:noMultiLvlLbl val="0"/>
      </c:catAx>
      <c:valAx>
        <c:axId val="98778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7794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'LA3'!$AS$34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DBE-4144-ADF2-AF658B87349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DBE-4144-ADF2-AF658B87349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'LA3'!$AR$35:$AR$36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'LA3'!$AS$35:$AS$36</c:f>
              <c:numCache>
                <c:formatCode>_(* #,##0_);_(* \(#,##0\);_(* "-"??_);_(@_)</c:formatCode>
                <c:ptCount val="2"/>
                <c:pt idx="0">
                  <c:v>441</c:v>
                </c:pt>
                <c:pt idx="1">
                  <c:v>13325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'LA3'!$AS$39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'LA3'!$AR$40:$AR$41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'LA3'!$AS$40:$AS$41</c:f>
              <c:numCache>
                <c:formatCode>_(* #,##0_);_(* \(#,##0\);_(* "-"??_);_(@_)</c:formatCode>
                <c:ptCount val="2"/>
                <c:pt idx="0">
                  <c:v>724</c:v>
                </c:pt>
                <c:pt idx="1">
                  <c:v>20646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'LA3'!$AS$47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29-2447-8FC0-E0F4B94DE0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29-2447-8FC0-E0F4B94DE0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'LA3'!$AR$48:$AR$49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'LA3'!$AS$48:$AS$49</c:f>
              <c:numCache>
                <c:formatCode>_(* #,##0_);_(* \(#,##0\);_(* "-"??_);_(@_)</c:formatCode>
                <c:ptCount val="2"/>
                <c:pt idx="0">
                  <c:v>1274</c:v>
                </c:pt>
                <c:pt idx="1">
                  <c:v>50942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29-2447-8FC0-E0F4B94DE09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DA4D03-182D-5240-B58D-397E0DC1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1350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Louisiana Health INsurance Coverage for American Indians and Alaska Natives:  The Impact of the affordable care act 2012-2016.</vt:lpstr>
      <vt:lpstr>Abstract</vt:lpstr>
      <vt:lpstr>Methodology</vt:lpstr>
      <vt:lpstr>Findings</vt:lpstr>
      <vt:lpstr>        Summary Tables</vt:lpstr>
      <vt:lpstr>Health Insurance Coverage </vt:lpstr>
      <vt:lpstr>    Health Insurance Coverage of all American Indians and Alaska Natives</vt:lpstr>
      <vt:lpstr>    Health Insurance Coverage for American Indians and Alaska Natives with Access t</vt:lpstr>
      <vt:lpstr>    Health Insurance Coverage for American Indians and Alaska Natives </vt:lpstr>
      <vt:lpstr>    Without Access to IHS</vt:lpstr>
      <vt:lpstr/>
      <vt:lpstr>Uninsured American Indians and Alaska Natives </vt:lpstr>
      <vt:lpstr>    Uninsured American Indians and Alaska Natives </vt:lpstr>
      <vt:lpstr>    Uninsured American Indians and Alaska Natives with Access to IHS </vt:lpstr>
      <vt:lpstr>    Uninsured American Indians and Alaska Natives without Access to IHS </vt:lpstr>
      <vt:lpstr>Conclusion</vt:lpstr>
      <vt:lpstr>        Change in Access to IHS from 2012 to 2016</vt:lpstr>
      <vt:lpstr>        Change in the Uninsured Rate for American Indians and Alaska Natives 2012 to 201</vt:lpstr>
    </vt:vector>
  </TitlesOfParts>
  <Company>Hewlett-Packard Company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Health INsurance Coverage for American Indians and Alaska Natives:  The Impact of the affordable care act 2012-2016</dc:title>
  <dc:subject/>
  <dc:creator>Microsoft Office User</dc:creator>
  <cp:keywords/>
  <dc:description/>
  <cp:lastModifiedBy>Peggy Fox</cp:lastModifiedBy>
  <cp:revision>3</cp:revision>
  <cp:lastPrinted>2017-03-25T00:31:00Z</cp:lastPrinted>
  <dcterms:created xsi:type="dcterms:W3CDTF">2018-02-26T16:00:00Z</dcterms:created>
  <dcterms:modified xsi:type="dcterms:W3CDTF">2018-04-19T18:02:00Z</dcterms:modified>
</cp:coreProperties>
</file>