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3F0F2127" w:rsidR="00363DC6" w:rsidRPr="0037676E" w:rsidRDefault="000431A3" w:rsidP="00363DC6">
      <w:pPr>
        <w:rPr>
          <w:rFonts w:asciiTheme="majorHAnsi" w:hAnsiTheme="majorHAnsi"/>
        </w:rPr>
      </w:pPr>
      <w:bookmarkStart w:id="0" w:name="_Toc477079037"/>
      <w:r>
        <w:rPr>
          <w:rFonts w:asciiTheme="majorHAnsi" w:hAnsiTheme="majorHAnsi"/>
          <w:noProof/>
        </w:rPr>
        <w:drawing>
          <wp:inline distT="0" distB="0" distL="0" distR="0" wp14:anchorId="4277A1AC" wp14:editId="3528FA82">
            <wp:extent cx="3994948" cy="10293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E18B4">
        <w:tc>
          <w:tcPr>
            <w:tcW w:w="5000" w:type="pct"/>
          </w:tcPr>
          <w:p w14:paraId="39550749" w14:textId="20CB7104" w:rsidR="00363DC6" w:rsidRPr="0037676E" w:rsidRDefault="007512E1" w:rsidP="006F0C53">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B257F4">
                  <w:rPr>
                    <w:rFonts w:asciiTheme="majorHAnsi" w:hAnsiTheme="majorHAnsi"/>
                    <w:b/>
                    <w:bCs/>
                    <w:caps/>
                    <w:sz w:val="52"/>
                    <w:szCs w:val="52"/>
                  </w:rPr>
                  <w:t>ARIZONA HEALTH</w:t>
                </w:r>
                <w:r w:rsidR="001C6B17">
                  <w:rPr>
                    <w:rFonts w:asciiTheme="majorHAnsi" w:hAnsiTheme="majorHAnsi"/>
                    <w:b/>
                    <w:bCs/>
                    <w:caps/>
                    <w:sz w:val="52"/>
                    <w:szCs w:val="52"/>
                  </w:rPr>
                  <w:t xml:space="preserve">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E35E4E">
                  <w:rPr>
                    <w:rFonts w:asciiTheme="majorHAnsi" w:hAnsiTheme="majorHAnsi"/>
                    <w:b/>
                    <w:bCs/>
                    <w:caps/>
                    <w:sz w:val="52"/>
                    <w:szCs w:val="52"/>
                  </w:rPr>
                  <w:t>he affordable care act 2012-2016</w:t>
                </w:r>
                <w:r w:rsidR="00363DC6">
                  <w:rPr>
                    <w:rFonts w:asciiTheme="majorHAnsi" w:hAnsiTheme="majorHAnsi"/>
                    <w:b/>
                    <w:bCs/>
                    <w:caps/>
                    <w:sz w:val="52"/>
                    <w:szCs w:val="52"/>
                  </w:rPr>
                  <w:t>.</w:t>
                </w:r>
              </w:sdtContent>
            </w:sdt>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79B12681" w14:textId="77777777" w:rsidR="00AB261E" w:rsidRDefault="00807966" w:rsidP="00AB52DD">
          <w:pPr>
            <w:pStyle w:val="TOCHeading"/>
            <w:rPr>
              <w:noProof/>
            </w:rPr>
          </w:pPr>
          <w:r>
            <w:t>Table of Contents</w:t>
          </w:r>
          <w:r>
            <w:rPr>
              <w:b w:val="0"/>
              <w:bCs w:val="0"/>
              <w:caps/>
              <w:sz w:val="22"/>
              <w:szCs w:val="22"/>
            </w:rPr>
            <w:fldChar w:fldCharType="begin"/>
          </w:r>
          <w:r>
            <w:instrText xml:space="preserve"> TOC \o "1-3" \h \z \u </w:instrText>
          </w:r>
          <w:r>
            <w:rPr>
              <w:b w:val="0"/>
              <w:bCs w:val="0"/>
              <w:caps/>
              <w:sz w:val="22"/>
              <w:szCs w:val="22"/>
            </w:rPr>
            <w:fldChar w:fldCharType="separate"/>
          </w:r>
        </w:p>
        <w:p w14:paraId="1C1F2EFB" w14:textId="77777777" w:rsidR="00AB261E" w:rsidRDefault="007512E1">
          <w:pPr>
            <w:pStyle w:val="TOC1"/>
            <w:tabs>
              <w:tab w:val="right" w:leader="dot" w:pos="9350"/>
            </w:tabs>
            <w:rPr>
              <w:rFonts w:eastAsiaTheme="minorEastAsia"/>
              <w:b w:val="0"/>
              <w:bCs w:val="0"/>
              <w:caps w:val="0"/>
              <w:noProof/>
              <w:sz w:val="24"/>
              <w:szCs w:val="24"/>
            </w:rPr>
          </w:pPr>
          <w:hyperlink w:anchor="_Toc499961880" w:history="1">
            <w:r w:rsidR="00AB261E" w:rsidRPr="000046F8">
              <w:rPr>
                <w:rStyle w:val="Hyperlink"/>
                <w:noProof/>
              </w:rPr>
              <w:t>Abstract</w:t>
            </w:r>
            <w:r w:rsidR="00AB261E">
              <w:rPr>
                <w:noProof/>
                <w:webHidden/>
              </w:rPr>
              <w:tab/>
            </w:r>
            <w:r w:rsidR="00AB261E">
              <w:rPr>
                <w:noProof/>
                <w:webHidden/>
              </w:rPr>
              <w:fldChar w:fldCharType="begin"/>
            </w:r>
            <w:r w:rsidR="00AB261E">
              <w:rPr>
                <w:noProof/>
                <w:webHidden/>
              </w:rPr>
              <w:instrText xml:space="preserve"> PAGEREF _Toc499961880 \h </w:instrText>
            </w:r>
            <w:r w:rsidR="00AB261E">
              <w:rPr>
                <w:noProof/>
                <w:webHidden/>
              </w:rPr>
            </w:r>
            <w:r w:rsidR="00AB261E">
              <w:rPr>
                <w:noProof/>
                <w:webHidden/>
              </w:rPr>
              <w:fldChar w:fldCharType="separate"/>
            </w:r>
            <w:r w:rsidR="00AB261E">
              <w:rPr>
                <w:noProof/>
                <w:webHidden/>
              </w:rPr>
              <w:t>3</w:t>
            </w:r>
            <w:r w:rsidR="00AB261E">
              <w:rPr>
                <w:noProof/>
                <w:webHidden/>
              </w:rPr>
              <w:fldChar w:fldCharType="end"/>
            </w:r>
          </w:hyperlink>
        </w:p>
        <w:p w14:paraId="735A206F" w14:textId="77777777" w:rsidR="00AB261E" w:rsidRDefault="007512E1">
          <w:pPr>
            <w:pStyle w:val="TOC1"/>
            <w:tabs>
              <w:tab w:val="right" w:leader="dot" w:pos="9350"/>
            </w:tabs>
            <w:rPr>
              <w:rFonts w:eastAsiaTheme="minorEastAsia"/>
              <w:b w:val="0"/>
              <w:bCs w:val="0"/>
              <w:caps w:val="0"/>
              <w:noProof/>
              <w:sz w:val="24"/>
              <w:szCs w:val="24"/>
            </w:rPr>
          </w:pPr>
          <w:hyperlink w:anchor="_Toc499961881" w:history="1">
            <w:r w:rsidR="00AB261E" w:rsidRPr="000046F8">
              <w:rPr>
                <w:rStyle w:val="Hyperlink"/>
                <w:noProof/>
              </w:rPr>
              <w:t>Methodology</w:t>
            </w:r>
            <w:r w:rsidR="00AB261E">
              <w:rPr>
                <w:noProof/>
                <w:webHidden/>
              </w:rPr>
              <w:tab/>
            </w:r>
            <w:r w:rsidR="00AB261E">
              <w:rPr>
                <w:noProof/>
                <w:webHidden/>
              </w:rPr>
              <w:fldChar w:fldCharType="begin"/>
            </w:r>
            <w:r w:rsidR="00AB261E">
              <w:rPr>
                <w:noProof/>
                <w:webHidden/>
              </w:rPr>
              <w:instrText xml:space="preserve"> PAGEREF _Toc499961881 \h </w:instrText>
            </w:r>
            <w:r w:rsidR="00AB261E">
              <w:rPr>
                <w:noProof/>
                <w:webHidden/>
              </w:rPr>
            </w:r>
            <w:r w:rsidR="00AB261E">
              <w:rPr>
                <w:noProof/>
                <w:webHidden/>
              </w:rPr>
              <w:fldChar w:fldCharType="separate"/>
            </w:r>
            <w:r w:rsidR="00AB261E">
              <w:rPr>
                <w:noProof/>
                <w:webHidden/>
              </w:rPr>
              <w:t>3</w:t>
            </w:r>
            <w:r w:rsidR="00AB261E">
              <w:rPr>
                <w:noProof/>
                <w:webHidden/>
              </w:rPr>
              <w:fldChar w:fldCharType="end"/>
            </w:r>
          </w:hyperlink>
        </w:p>
        <w:p w14:paraId="639B2694" w14:textId="77777777" w:rsidR="00AB261E" w:rsidRDefault="007512E1">
          <w:pPr>
            <w:pStyle w:val="TOC3"/>
            <w:tabs>
              <w:tab w:val="right" w:leader="dot" w:pos="9350"/>
            </w:tabs>
            <w:rPr>
              <w:rFonts w:eastAsiaTheme="minorEastAsia"/>
              <w:i w:val="0"/>
              <w:iCs w:val="0"/>
              <w:noProof/>
              <w:sz w:val="24"/>
              <w:szCs w:val="24"/>
            </w:rPr>
          </w:pPr>
          <w:hyperlink w:anchor="_Toc499961882" w:history="1">
            <w:r w:rsidR="00AB261E" w:rsidRPr="000046F8">
              <w:rPr>
                <w:rStyle w:val="Hyperlink"/>
                <w:noProof/>
              </w:rPr>
              <w:t>Findings</w:t>
            </w:r>
            <w:r w:rsidR="00AB261E">
              <w:rPr>
                <w:noProof/>
                <w:webHidden/>
              </w:rPr>
              <w:tab/>
            </w:r>
            <w:r w:rsidR="00AB261E">
              <w:rPr>
                <w:noProof/>
                <w:webHidden/>
              </w:rPr>
              <w:fldChar w:fldCharType="begin"/>
            </w:r>
            <w:r w:rsidR="00AB261E">
              <w:rPr>
                <w:noProof/>
                <w:webHidden/>
              </w:rPr>
              <w:instrText xml:space="preserve"> PAGEREF _Toc499961882 \h </w:instrText>
            </w:r>
            <w:r w:rsidR="00AB261E">
              <w:rPr>
                <w:noProof/>
                <w:webHidden/>
              </w:rPr>
            </w:r>
            <w:r w:rsidR="00AB261E">
              <w:rPr>
                <w:noProof/>
                <w:webHidden/>
              </w:rPr>
              <w:fldChar w:fldCharType="separate"/>
            </w:r>
            <w:r w:rsidR="00AB261E">
              <w:rPr>
                <w:noProof/>
                <w:webHidden/>
              </w:rPr>
              <w:t>3</w:t>
            </w:r>
            <w:r w:rsidR="00AB261E">
              <w:rPr>
                <w:noProof/>
                <w:webHidden/>
              </w:rPr>
              <w:fldChar w:fldCharType="end"/>
            </w:r>
          </w:hyperlink>
        </w:p>
        <w:p w14:paraId="5223D71A" w14:textId="77777777" w:rsidR="00AB261E" w:rsidRDefault="007512E1">
          <w:pPr>
            <w:pStyle w:val="TOC3"/>
            <w:tabs>
              <w:tab w:val="right" w:leader="dot" w:pos="9350"/>
            </w:tabs>
            <w:rPr>
              <w:rFonts w:eastAsiaTheme="minorEastAsia"/>
              <w:i w:val="0"/>
              <w:iCs w:val="0"/>
              <w:noProof/>
              <w:sz w:val="24"/>
              <w:szCs w:val="24"/>
            </w:rPr>
          </w:pPr>
          <w:hyperlink w:anchor="_Toc499961883" w:history="1">
            <w:r w:rsidR="00AB261E" w:rsidRPr="000046F8">
              <w:rPr>
                <w:rStyle w:val="Hyperlink"/>
                <w:noProof/>
              </w:rPr>
              <w:t>Summary Tables: Arizona</w:t>
            </w:r>
            <w:r w:rsidR="00AB261E">
              <w:rPr>
                <w:noProof/>
                <w:webHidden/>
              </w:rPr>
              <w:tab/>
            </w:r>
            <w:r w:rsidR="00AB261E">
              <w:rPr>
                <w:noProof/>
                <w:webHidden/>
              </w:rPr>
              <w:fldChar w:fldCharType="begin"/>
            </w:r>
            <w:r w:rsidR="00AB261E">
              <w:rPr>
                <w:noProof/>
                <w:webHidden/>
              </w:rPr>
              <w:instrText xml:space="preserve"> PAGEREF _Toc499961883 \h </w:instrText>
            </w:r>
            <w:r w:rsidR="00AB261E">
              <w:rPr>
                <w:noProof/>
                <w:webHidden/>
              </w:rPr>
            </w:r>
            <w:r w:rsidR="00AB261E">
              <w:rPr>
                <w:noProof/>
                <w:webHidden/>
              </w:rPr>
              <w:fldChar w:fldCharType="separate"/>
            </w:r>
            <w:r w:rsidR="00AB261E">
              <w:rPr>
                <w:noProof/>
                <w:webHidden/>
              </w:rPr>
              <w:t>3</w:t>
            </w:r>
            <w:r w:rsidR="00AB261E">
              <w:rPr>
                <w:noProof/>
                <w:webHidden/>
              </w:rPr>
              <w:fldChar w:fldCharType="end"/>
            </w:r>
          </w:hyperlink>
        </w:p>
        <w:p w14:paraId="43FFEA65" w14:textId="77777777" w:rsidR="00AB261E" w:rsidRDefault="007512E1">
          <w:pPr>
            <w:pStyle w:val="TOC1"/>
            <w:tabs>
              <w:tab w:val="right" w:leader="dot" w:pos="9350"/>
            </w:tabs>
            <w:rPr>
              <w:rFonts w:eastAsiaTheme="minorEastAsia"/>
              <w:b w:val="0"/>
              <w:bCs w:val="0"/>
              <w:caps w:val="0"/>
              <w:noProof/>
              <w:sz w:val="24"/>
              <w:szCs w:val="24"/>
            </w:rPr>
          </w:pPr>
          <w:hyperlink w:anchor="_Toc499961884" w:history="1">
            <w:r w:rsidR="00AB261E" w:rsidRPr="000046F8">
              <w:rPr>
                <w:rStyle w:val="Hyperlink"/>
                <w:noProof/>
              </w:rPr>
              <w:t>Health Insurance Coverage</w:t>
            </w:r>
            <w:r w:rsidR="00AB261E">
              <w:rPr>
                <w:noProof/>
                <w:webHidden/>
              </w:rPr>
              <w:tab/>
            </w:r>
            <w:r w:rsidR="00AB261E">
              <w:rPr>
                <w:noProof/>
                <w:webHidden/>
              </w:rPr>
              <w:fldChar w:fldCharType="begin"/>
            </w:r>
            <w:r w:rsidR="00AB261E">
              <w:rPr>
                <w:noProof/>
                <w:webHidden/>
              </w:rPr>
              <w:instrText xml:space="preserve"> PAGEREF _Toc499961884 \h </w:instrText>
            </w:r>
            <w:r w:rsidR="00AB261E">
              <w:rPr>
                <w:noProof/>
                <w:webHidden/>
              </w:rPr>
            </w:r>
            <w:r w:rsidR="00AB261E">
              <w:rPr>
                <w:noProof/>
                <w:webHidden/>
              </w:rPr>
              <w:fldChar w:fldCharType="separate"/>
            </w:r>
            <w:r w:rsidR="00AB261E">
              <w:rPr>
                <w:noProof/>
                <w:webHidden/>
              </w:rPr>
              <w:t>4</w:t>
            </w:r>
            <w:r w:rsidR="00AB261E">
              <w:rPr>
                <w:noProof/>
                <w:webHidden/>
              </w:rPr>
              <w:fldChar w:fldCharType="end"/>
            </w:r>
          </w:hyperlink>
        </w:p>
        <w:p w14:paraId="4BCFF863" w14:textId="77777777" w:rsidR="00AB261E" w:rsidRDefault="007512E1">
          <w:pPr>
            <w:pStyle w:val="TOC2"/>
            <w:tabs>
              <w:tab w:val="right" w:leader="dot" w:pos="9350"/>
            </w:tabs>
            <w:rPr>
              <w:rFonts w:eastAsiaTheme="minorEastAsia"/>
              <w:smallCaps w:val="0"/>
              <w:noProof/>
              <w:sz w:val="24"/>
              <w:szCs w:val="24"/>
            </w:rPr>
          </w:pPr>
          <w:hyperlink w:anchor="_Toc499961885" w:history="1">
            <w:r w:rsidR="00AB261E" w:rsidRPr="000046F8">
              <w:rPr>
                <w:rStyle w:val="Hyperlink"/>
                <w:noProof/>
              </w:rPr>
              <w:t>Health Insurance Coverage of all American Indians and Alaska Natives</w:t>
            </w:r>
            <w:r w:rsidR="00AB261E">
              <w:rPr>
                <w:noProof/>
                <w:webHidden/>
              </w:rPr>
              <w:tab/>
            </w:r>
            <w:r w:rsidR="00AB261E">
              <w:rPr>
                <w:noProof/>
                <w:webHidden/>
              </w:rPr>
              <w:fldChar w:fldCharType="begin"/>
            </w:r>
            <w:r w:rsidR="00AB261E">
              <w:rPr>
                <w:noProof/>
                <w:webHidden/>
              </w:rPr>
              <w:instrText xml:space="preserve"> PAGEREF _Toc499961885 \h </w:instrText>
            </w:r>
            <w:r w:rsidR="00AB261E">
              <w:rPr>
                <w:noProof/>
                <w:webHidden/>
              </w:rPr>
            </w:r>
            <w:r w:rsidR="00AB261E">
              <w:rPr>
                <w:noProof/>
                <w:webHidden/>
              </w:rPr>
              <w:fldChar w:fldCharType="separate"/>
            </w:r>
            <w:r w:rsidR="00AB261E">
              <w:rPr>
                <w:noProof/>
                <w:webHidden/>
              </w:rPr>
              <w:t>4</w:t>
            </w:r>
            <w:r w:rsidR="00AB261E">
              <w:rPr>
                <w:noProof/>
                <w:webHidden/>
              </w:rPr>
              <w:fldChar w:fldCharType="end"/>
            </w:r>
          </w:hyperlink>
        </w:p>
        <w:p w14:paraId="0478C3B0" w14:textId="77777777" w:rsidR="00AB261E" w:rsidRDefault="007512E1">
          <w:pPr>
            <w:pStyle w:val="TOC2"/>
            <w:tabs>
              <w:tab w:val="right" w:leader="dot" w:pos="9350"/>
            </w:tabs>
            <w:rPr>
              <w:rFonts w:eastAsiaTheme="minorEastAsia"/>
              <w:smallCaps w:val="0"/>
              <w:noProof/>
              <w:sz w:val="24"/>
              <w:szCs w:val="24"/>
            </w:rPr>
          </w:pPr>
          <w:hyperlink w:anchor="_Toc499961886" w:history="1">
            <w:r w:rsidR="00AB261E" w:rsidRPr="000046F8">
              <w:rPr>
                <w:rStyle w:val="Hyperlink"/>
                <w:noProof/>
              </w:rPr>
              <w:t>Health Insurance Coverage for American Indians and Alaska Natives with Access to IHS</w:t>
            </w:r>
            <w:r w:rsidR="00AB261E">
              <w:rPr>
                <w:noProof/>
                <w:webHidden/>
              </w:rPr>
              <w:tab/>
            </w:r>
            <w:r w:rsidR="00AB261E">
              <w:rPr>
                <w:noProof/>
                <w:webHidden/>
              </w:rPr>
              <w:fldChar w:fldCharType="begin"/>
            </w:r>
            <w:r w:rsidR="00AB261E">
              <w:rPr>
                <w:noProof/>
                <w:webHidden/>
              </w:rPr>
              <w:instrText xml:space="preserve"> PAGEREF _Toc499961886 \h </w:instrText>
            </w:r>
            <w:r w:rsidR="00AB261E">
              <w:rPr>
                <w:noProof/>
                <w:webHidden/>
              </w:rPr>
            </w:r>
            <w:r w:rsidR="00AB261E">
              <w:rPr>
                <w:noProof/>
                <w:webHidden/>
              </w:rPr>
              <w:fldChar w:fldCharType="separate"/>
            </w:r>
            <w:r w:rsidR="00AB261E">
              <w:rPr>
                <w:noProof/>
                <w:webHidden/>
              </w:rPr>
              <w:t>5</w:t>
            </w:r>
            <w:r w:rsidR="00AB261E">
              <w:rPr>
                <w:noProof/>
                <w:webHidden/>
              </w:rPr>
              <w:fldChar w:fldCharType="end"/>
            </w:r>
          </w:hyperlink>
        </w:p>
        <w:p w14:paraId="27F7E29F" w14:textId="77777777" w:rsidR="00AB261E" w:rsidRDefault="007512E1">
          <w:pPr>
            <w:pStyle w:val="TOC2"/>
            <w:tabs>
              <w:tab w:val="right" w:leader="dot" w:pos="9350"/>
            </w:tabs>
            <w:rPr>
              <w:rFonts w:eastAsiaTheme="minorEastAsia"/>
              <w:smallCaps w:val="0"/>
              <w:noProof/>
              <w:sz w:val="24"/>
              <w:szCs w:val="24"/>
            </w:rPr>
          </w:pPr>
          <w:hyperlink w:anchor="_Toc499961887" w:history="1">
            <w:r w:rsidR="00AB261E" w:rsidRPr="000046F8">
              <w:rPr>
                <w:rStyle w:val="Hyperlink"/>
                <w:noProof/>
              </w:rPr>
              <w:t>Health Insurance Coverage for American Indians and Alaska Natives Without Access to IHS</w:t>
            </w:r>
            <w:r w:rsidR="00AB261E">
              <w:rPr>
                <w:noProof/>
                <w:webHidden/>
              </w:rPr>
              <w:tab/>
            </w:r>
            <w:r w:rsidR="00AB261E">
              <w:rPr>
                <w:noProof/>
                <w:webHidden/>
              </w:rPr>
              <w:fldChar w:fldCharType="begin"/>
            </w:r>
            <w:r w:rsidR="00AB261E">
              <w:rPr>
                <w:noProof/>
                <w:webHidden/>
              </w:rPr>
              <w:instrText xml:space="preserve"> PAGEREF _Toc499961887 \h </w:instrText>
            </w:r>
            <w:r w:rsidR="00AB261E">
              <w:rPr>
                <w:noProof/>
                <w:webHidden/>
              </w:rPr>
            </w:r>
            <w:r w:rsidR="00AB261E">
              <w:rPr>
                <w:noProof/>
                <w:webHidden/>
              </w:rPr>
              <w:fldChar w:fldCharType="separate"/>
            </w:r>
            <w:r w:rsidR="00AB261E">
              <w:rPr>
                <w:noProof/>
                <w:webHidden/>
              </w:rPr>
              <w:t>6</w:t>
            </w:r>
            <w:r w:rsidR="00AB261E">
              <w:rPr>
                <w:noProof/>
                <w:webHidden/>
              </w:rPr>
              <w:fldChar w:fldCharType="end"/>
            </w:r>
          </w:hyperlink>
        </w:p>
        <w:p w14:paraId="6BBDC3A1" w14:textId="77777777" w:rsidR="00AB261E" w:rsidRDefault="007512E1">
          <w:pPr>
            <w:pStyle w:val="TOC1"/>
            <w:tabs>
              <w:tab w:val="right" w:leader="dot" w:pos="9350"/>
            </w:tabs>
            <w:rPr>
              <w:rFonts w:eastAsiaTheme="minorEastAsia"/>
              <w:b w:val="0"/>
              <w:bCs w:val="0"/>
              <w:caps w:val="0"/>
              <w:noProof/>
              <w:sz w:val="24"/>
              <w:szCs w:val="24"/>
            </w:rPr>
          </w:pPr>
          <w:hyperlink w:anchor="_Toc499961888" w:history="1">
            <w:r w:rsidR="00AB261E" w:rsidRPr="000046F8">
              <w:rPr>
                <w:rStyle w:val="Hyperlink"/>
                <w:noProof/>
              </w:rPr>
              <w:t>Uninsured American Indians and Alaska Natives</w:t>
            </w:r>
            <w:r w:rsidR="00AB261E">
              <w:rPr>
                <w:noProof/>
                <w:webHidden/>
              </w:rPr>
              <w:tab/>
            </w:r>
            <w:r w:rsidR="00AB261E">
              <w:rPr>
                <w:noProof/>
                <w:webHidden/>
              </w:rPr>
              <w:fldChar w:fldCharType="begin"/>
            </w:r>
            <w:r w:rsidR="00AB261E">
              <w:rPr>
                <w:noProof/>
                <w:webHidden/>
              </w:rPr>
              <w:instrText xml:space="preserve"> PAGEREF _Toc499961888 \h </w:instrText>
            </w:r>
            <w:r w:rsidR="00AB261E">
              <w:rPr>
                <w:noProof/>
                <w:webHidden/>
              </w:rPr>
            </w:r>
            <w:r w:rsidR="00AB261E">
              <w:rPr>
                <w:noProof/>
                <w:webHidden/>
              </w:rPr>
              <w:fldChar w:fldCharType="separate"/>
            </w:r>
            <w:r w:rsidR="00AB261E">
              <w:rPr>
                <w:noProof/>
                <w:webHidden/>
              </w:rPr>
              <w:t>7</w:t>
            </w:r>
            <w:r w:rsidR="00AB261E">
              <w:rPr>
                <w:noProof/>
                <w:webHidden/>
              </w:rPr>
              <w:fldChar w:fldCharType="end"/>
            </w:r>
          </w:hyperlink>
        </w:p>
        <w:p w14:paraId="6A06D778" w14:textId="77777777" w:rsidR="00AB261E" w:rsidRDefault="007512E1">
          <w:pPr>
            <w:pStyle w:val="TOC2"/>
            <w:tabs>
              <w:tab w:val="right" w:leader="dot" w:pos="9350"/>
            </w:tabs>
            <w:rPr>
              <w:rFonts w:eastAsiaTheme="minorEastAsia"/>
              <w:smallCaps w:val="0"/>
              <w:noProof/>
              <w:sz w:val="24"/>
              <w:szCs w:val="24"/>
            </w:rPr>
          </w:pPr>
          <w:hyperlink w:anchor="_Toc499961889" w:history="1">
            <w:r w:rsidR="00AB261E" w:rsidRPr="000046F8">
              <w:rPr>
                <w:rStyle w:val="Hyperlink"/>
                <w:noProof/>
              </w:rPr>
              <w:t>Uninsured:  All American Indians and Alaska Natives</w:t>
            </w:r>
            <w:r w:rsidR="00AB261E">
              <w:rPr>
                <w:noProof/>
                <w:webHidden/>
              </w:rPr>
              <w:tab/>
            </w:r>
            <w:r w:rsidR="00AB261E">
              <w:rPr>
                <w:noProof/>
                <w:webHidden/>
              </w:rPr>
              <w:fldChar w:fldCharType="begin"/>
            </w:r>
            <w:r w:rsidR="00AB261E">
              <w:rPr>
                <w:noProof/>
                <w:webHidden/>
              </w:rPr>
              <w:instrText xml:space="preserve"> PAGEREF _Toc499961889 \h </w:instrText>
            </w:r>
            <w:r w:rsidR="00AB261E">
              <w:rPr>
                <w:noProof/>
                <w:webHidden/>
              </w:rPr>
            </w:r>
            <w:r w:rsidR="00AB261E">
              <w:rPr>
                <w:noProof/>
                <w:webHidden/>
              </w:rPr>
              <w:fldChar w:fldCharType="separate"/>
            </w:r>
            <w:r w:rsidR="00AB261E">
              <w:rPr>
                <w:noProof/>
                <w:webHidden/>
              </w:rPr>
              <w:t>7</w:t>
            </w:r>
            <w:r w:rsidR="00AB261E">
              <w:rPr>
                <w:noProof/>
                <w:webHidden/>
              </w:rPr>
              <w:fldChar w:fldCharType="end"/>
            </w:r>
          </w:hyperlink>
        </w:p>
        <w:p w14:paraId="23850AA9" w14:textId="77777777" w:rsidR="00AB261E" w:rsidRDefault="007512E1">
          <w:pPr>
            <w:pStyle w:val="TOC2"/>
            <w:tabs>
              <w:tab w:val="right" w:leader="dot" w:pos="9350"/>
            </w:tabs>
            <w:rPr>
              <w:rFonts w:eastAsiaTheme="minorEastAsia"/>
              <w:smallCaps w:val="0"/>
              <w:noProof/>
              <w:sz w:val="24"/>
              <w:szCs w:val="24"/>
            </w:rPr>
          </w:pPr>
          <w:hyperlink w:anchor="_Toc499961890" w:history="1">
            <w:r w:rsidR="00AB261E" w:rsidRPr="000046F8">
              <w:rPr>
                <w:rStyle w:val="Hyperlink"/>
                <w:noProof/>
              </w:rPr>
              <w:t>Uninsured American Indians and Alaska Natives with Access to IHS</w:t>
            </w:r>
            <w:r w:rsidR="00AB261E">
              <w:rPr>
                <w:noProof/>
                <w:webHidden/>
              </w:rPr>
              <w:tab/>
            </w:r>
            <w:r w:rsidR="00AB261E">
              <w:rPr>
                <w:noProof/>
                <w:webHidden/>
              </w:rPr>
              <w:fldChar w:fldCharType="begin"/>
            </w:r>
            <w:r w:rsidR="00AB261E">
              <w:rPr>
                <w:noProof/>
                <w:webHidden/>
              </w:rPr>
              <w:instrText xml:space="preserve"> PAGEREF _Toc499961890 \h </w:instrText>
            </w:r>
            <w:r w:rsidR="00AB261E">
              <w:rPr>
                <w:noProof/>
                <w:webHidden/>
              </w:rPr>
            </w:r>
            <w:r w:rsidR="00AB261E">
              <w:rPr>
                <w:noProof/>
                <w:webHidden/>
              </w:rPr>
              <w:fldChar w:fldCharType="separate"/>
            </w:r>
            <w:r w:rsidR="00AB261E">
              <w:rPr>
                <w:noProof/>
                <w:webHidden/>
              </w:rPr>
              <w:t>8</w:t>
            </w:r>
            <w:r w:rsidR="00AB261E">
              <w:rPr>
                <w:noProof/>
                <w:webHidden/>
              </w:rPr>
              <w:fldChar w:fldCharType="end"/>
            </w:r>
          </w:hyperlink>
        </w:p>
        <w:p w14:paraId="41F6B6BB" w14:textId="77777777" w:rsidR="00AB261E" w:rsidRDefault="007512E1">
          <w:pPr>
            <w:pStyle w:val="TOC2"/>
            <w:tabs>
              <w:tab w:val="right" w:leader="dot" w:pos="9350"/>
            </w:tabs>
            <w:rPr>
              <w:rFonts w:eastAsiaTheme="minorEastAsia"/>
              <w:smallCaps w:val="0"/>
              <w:noProof/>
              <w:sz w:val="24"/>
              <w:szCs w:val="24"/>
            </w:rPr>
          </w:pPr>
          <w:hyperlink w:anchor="_Toc499961891" w:history="1">
            <w:r w:rsidR="00AB261E" w:rsidRPr="000046F8">
              <w:rPr>
                <w:rStyle w:val="Hyperlink"/>
                <w:noProof/>
              </w:rPr>
              <w:t>Uninsured American Indians and Alaska Natives without Access to IHS</w:t>
            </w:r>
            <w:r w:rsidR="00AB261E">
              <w:rPr>
                <w:noProof/>
                <w:webHidden/>
              </w:rPr>
              <w:tab/>
            </w:r>
            <w:r w:rsidR="00AB261E">
              <w:rPr>
                <w:noProof/>
                <w:webHidden/>
              </w:rPr>
              <w:fldChar w:fldCharType="begin"/>
            </w:r>
            <w:r w:rsidR="00AB261E">
              <w:rPr>
                <w:noProof/>
                <w:webHidden/>
              </w:rPr>
              <w:instrText xml:space="preserve"> PAGEREF _Toc499961891 \h </w:instrText>
            </w:r>
            <w:r w:rsidR="00AB261E">
              <w:rPr>
                <w:noProof/>
                <w:webHidden/>
              </w:rPr>
            </w:r>
            <w:r w:rsidR="00AB261E">
              <w:rPr>
                <w:noProof/>
                <w:webHidden/>
              </w:rPr>
              <w:fldChar w:fldCharType="separate"/>
            </w:r>
            <w:r w:rsidR="00AB261E">
              <w:rPr>
                <w:noProof/>
                <w:webHidden/>
              </w:rPr>
              <w:t>8</w:t>
            </w:r>
            <w:r w:rsidR="00AB261E">
              <w:rPr>
                <w:noProof/>
                <w:webHidden/>
              </w:rPr>
              <w:fldChar w:fldCharType="end"/>
            </w:r>
          </w:hyperlink>
        </w:p>
        <w:p w14:paraId="30CD0CC2" w14:textId="77777777" w:rsidR="00AB261E" w:rsidRDefault="007512E1">
          <w:pPr>
            <w:pStyle w:val="TOC1"/>
            <w:tabs>
              <w:tab w:val="right" w:leader="dot" w:pos="9350"/>
            </w:tabs>
            <w:rPr>
              <w:rFonts w:eastAsiaTheme="minorEastAsia"/>
              <w:b w:val="0"/>
              <w:bCs w:val="0"/>
              <w:caps w:val="0"/>
              <w:noProof/>
              <w:sz w:val="24"/>
              <w:szCs w:val="24"/>
            </w:rPr>
          </w:pPr>
          <w:hyperlink w:anchor="_Toc499961892" w:history="1">
            <w:r w:rsidR="00AB261E" w:rsidRPr="000046F8">
              <w:rPr>
                <w:rStyle w:val="Hyperlink"/>
                <w:noProof/>
              </w:rPr>
              <w:t>Conclusion</w:t>
            </w:r>
            <w:r w:rsidR="00AB261E">
              <w:rPr>
                <w:noProof/>
                <w:webHidden/>
              </w:rPr>
              <w:tab/>
            </w:r>
            <w:r w:rsidR="00AB261E">
              <w:rPr>
                <w:noProof/>
                <w:webHidden/>
              </w:rPr>
              <w:fldChar w:fldCharType="begin"/>
            </w:r>
            <w:r w:rsidR="00AB261E">
              <w:rPr>
                <w:noProof/>
                <w:webHidden/>
              </w:rPr>
              <w:instrText xml:space="preserve"> PAGEREF _Toc499961892 \h </w:instrText>
            </w:r>
            <w:r w:rsidR="00AB261E">
              <w:rPr>
                <w:noProof/>
                <w:webHidden/>
              </w:rPr>
            </w:r>
            <w:r w:rsidR="00AB261E">
              <w:rPr>
                <w:noProof/>
                <w:webHidden/>
              </w:rPr>
              <w:fldChar w:fldCharType="separate"/>
            </w:r>
            <w:r w:rsidR="00AB261E">
              <w:rPr>
                <w:noProof/>
                <w:webHidden/>
              </w:rPr>
              <w:t>9</w:t>
            </w:r>
            <w:r w:rsidR="00AB261E">
              <w:rPr>
                <w:noProof/>
                <w:webHidden/>
              </w:rPr>
              <w:fldChar w:fldCharType="end"/>
            </w:r>
          </w:hyperlink>
        </w:p>
        <w:p w14:paraId="456F4CBD" w14:textId="77777777" w:rsidR="00AB261E" w:rsidRDefault="007512E1">
          <w:pPr>
            <w:pStyle w:val="TOC3"/>
            <w:tabs>
              <w:tab w:val="right" w:leader="dot" w:pos="9350"/>
            </w:tabs>
            <w:rPr>
              <w:rFonts w:eastAsiaTheme="minorEastAsia"/>
              <w:i w:val="0"/>
              <w:iCs w:val="0"/>
              <w:noProof/>
              <w:sz w:val="24"/>
              <w:szCs w:val="24"/>
            </w:rPr>
          </w:pPr>
          <w:hyperlink w:anchor="_Toc499961893" w:history="1">
            <w:r w:rsidR="00AB261E" w:rsidRPr="000046F8">
              <w:rPr>
                <w:rStyle w:val="Hyperlink"/>
                <w:noProof/>
              </w:rPr>
              <w:t>Change in Access to IHS from 2012 to 2016:  Arizona</w:t>
            </w:r>
            <w:r w:rsidR="00AB261E">
              <w:rPr>
                <w:noProof/>
                <w:webHidden/>
              </w:rPr>
              <w:tab/>
            </w:r>
            <w:r w:rsidR="00AB261E">
              <w:rPr>
                <w:noProof/>
                <w:webHidden/>
              </w:rPr>
              <w:fldChar w:fldCharType="begin"/>
            </w:r>
            <w:r w:rsidR="00AB261E">
              <w:rPr>
                <w:noProof/>
                <w:webHidden/>
              </w:rPr>
              <w:instrText xml:space="preserve"> PAGEREF _Toc499961893 \h </w:instrText>
            </w:r>
            <w:r w:rsidR="00AB261E">
              <w:rPr>
                <w:noProof/>
                <w:webHidden/>
              </w:rPr>
            </w:r>
            <w:r w:rsidR="00AB261E">
              <w:rPr>
                <w:noProof/>
                <w:webHidden/>
              </w:rPr>
              <w:fldChar w:fldCharType="separate"/>
            </w:r>
            <w:r w:rsidR="00AB261E">
              <w:rPr>
                <w:noProof/>
                <w:webHidden/>
              </w:rPr>
              <w:t>11</w:t>
            </w:r>
            <w:r w:rsidR="00AB261E">
              <w:rPr>
                <w:noProof/>
                <w:webHidden/>
              </w:rPr>
              <w:fldChar w:fldCharType="end"/>
            </w:r>
          </w:hyperlink>
        </w:p>
        <w:p w14:paraId="59DFB577" w14:textId="77777777" w:rsidR="00AB261E" w:rsidRDefault="007512E1">
          <w:pPr>
            <w:pStyle w:val="TOC3"/>
            <w:tabs>
              <w:tab w:val="right" w:leader="dot" w:pos="9350"/>
            </w:tabs>
            <w:rPr>
              <w:rFonts w:eastAsiaTheme="minorEastAsia"/>
              <w:i w:val="0"/>
              <w:iCs w:val="0"/>
              <w:noProof/>
              <w:sz w:val="24"/>
              <w:szCs w:val="24"/>
            </w:rPr>
          </w:pPr>
          <w:hyperlink w:anchor="_Toc499961894" w:history="1">
            <w:r w:rsidR="00AB261E" w:rsidRPr="000046F8">
              <w:rPr>
                <w:rStyle w:val="Hyperlink"/>
                <w:noProof/>
              </w:rPr>
              <w:t>Change in the Uninsured Rate for American Indians and Alaska Natives 2012 to 2016 in 20 States</w:t>
            </w:r>
            <w:r w:rsidR="00AB261E">
              <w:rPr>
                <w:noProof/>
                <w:webHidden/>
              </w:rPr>
              <w:tab/>
            </w:r>
            <w:r w:rsidR="00AB261E">
              <w:rPr>
                <w:noProof/>
                <w:webHidden/>
              </w:rPr>
              <w:fldChar w:fldCharType="begin"/>
            </w:r>
            <w:r w:rsidR="00AB261E">
              <w:rPr>
                <w:noProof/>
                <w:webHidden/>
              </w:rPr>
              <w:instrText xml:space="preserve"> PAGEREF _Toc499961894 \h </w:instrText>
            </w:r>
            <w:r w:rsidR="00AB261E">
              <w:rPr>
                <w:noProof/>
                <w:webHidden/>
              </w:rPr>
            </w:r>
            <w:r w:rsidR="00AB261E">
              <w:rPr>
                <w:noProof/>
                <w:webHidden/>
              </w:rPr>
              <w:fldChar w:fldCharType="separate"/>
            </w:r>
            <w:r w:rsidR="00AB261E">
              <w:rPr>
                <w:noProof/>
                <w:webHidden/>
              </w:rPr>
              <w:t>12</w:t>
            </w:r>
            <w:r w:rsidR="00AB261E">
              <w:rPr>
                <w:noProof/>
                <w:webHidden/>
              </w:rPr>
              <w:fldChar w:fldCharType="end"/>
            </w:r>
          </w:hyperlink>
        </w:p>
        <w:p w14:paraId="0557121C" w14:textId="2AEB40C2" w:rsidR="00807966" w:rsidRDefault="00807966">
          <w:r>
            <w:rPr>
              <w:b/>
              <w:bCs/>
              <w:noProof/>
            </w:rPr>
            <w:fldChar w:fldCharType="end"/>
          </w:r>
        </w:p>
      </w:sdtContent>
    </w:sdt>
    <w:p w14:paraId="4B38D660" w14:textId="77777777" w:rsidR="00686AE1" w:rsidRDefault="00686AE1" w:rsidP="00686AE1">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bookmarkStart w:id="1" w:name="_GoBack"/>
      <w:bookmarkEnd w:id="1"/>
      <w:r>
        <w:rPr>
          <w:rFonts w:asciiTheme="majorHAnsi" w:eastAsiaTheme="majorEastAsia" w:hAnsiTheme="majorHAnsi" w:cstheme="majorBidi"/>
          <w:color w:val="2E74B5" w:themeColor="accent1" w:themeShade="BF"/>
          <w:sz w:val="32"/>
          <w:szCs w:val="32"/>
        </w:rPr>
        <w:br w:type="page"/>
      </w:r>
    </w:p>
    <w:p w14:paraId="3CB2A145" w14:textId="661E765E" w:rsidR="00F0727E" w:rsidRDefault="00F0727E" w:rsidP="00514F6B">
      <w:pPr>
        <w:pStyle w:val="Heading1"/>
      </w:pPr>
      <w:bookmarkStart w:id="2" w:name="_Toc499961880"/>
      <w:r>
        <w:lastRenderedPageBreak/>
        <w:t>Abstract</w:t>
      </w:r>
      <w:bookmarkEnd w:id="0"/>
      <w:bookmarkEnd w:id="2"/>
    </w:p>
    <w:p w14:paraId="08F99010" w14:textId="77777777" w:rsidR="00F0727E" w:rsidRDefault="00F0727E"/>
    <w:p w14:paraId="6B5AAD39" w14:textId="7C7E02EF" w:rsidR="00F0727E" w:rsidRDefault="00E35E4E">
      <w:r>
        <w:t>This data brief examines</w:t>
      </w:r>
      <w:r w:rsidR="00F0727E">
        <w:t xml:space="preserve"> the </w:t>
      </w:r>
      <w:r w:rsidR="001C6B17">
        <w:t>evidence of the impact of the Affordable Care Act on</w:t>
      </w:r>
      <w:r w:rsidR="00F0727E">
        <w:t xml:space="preserve"> American Indians and Alaska Natives</w:t>
      </w:r>
      <w:r w:rsidR="00CC01B9">
        <w:t xml:space="preserve"> in </w:t>
      </w:r>
      <w:r w:rsidR="00AB52DD">
        <w:t>Arizona</w:t>
      </w:r>
      <w:r w:rsidR="00F0727E">
        <w:t xml:space="preserve"> 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 success in increasing the number insured</w:t>
      </w:r>
      <w:r w:rsidR="00A574A3">
        <w:t xml:space="preserve"> by 25% from 2012 to 2016</w:t>
      </w:r>
      <w:r w:rsidR="00D9026E">
        <w:t xml:space="preserve">, thus lowering the </w:t>
      </w:r>
      <w:r w:rsidR="00807966">
        <w:t>number uninsured</w:t>
      </w:r>
      <w:r w:rsidR="00D9026E">
        <w:t xml:space="preserve"> </w:t>
      </w:r>
      <w:r w:rsidR="00BB7129">
        <w:t>for</w:t>
      </w:r>
      <w:r w:rsidR="001C6B17">
        <w:t xml:space="preserve"> both </w:t>
      </w:r>
      <w:r w:rsidR="00CE50A1">
        <w:t>males and females</w:t>
      </w:r>
      <w:r w:rsidR="00807966">
        <w:t>.  It also depicts</w:t>
      </w:r>
      <w:r w:rsidR="001C6B17">
        <w:t xml:space="preserve"> </w:t>
      </w:r>
      <w:r w:rsidR="00124D04">
        <w:t>variation for American Indians and Alaska Natives with or without access to IHS-funded health programs</w:t>
      </w:r>
      <w:r w:rsidR="001C6B17">
        <w:t xml:space="preserve">. </w:t>
      </w:r>
      <w:r w:rsidR="00124D04">
        <w:t>The ove</w:t>
      </w:r>
      <w:r w:rsidR="00CC01B9">
        <w:t>rall decline in uninsured was 38</w:t>
      </w:r>
      <w:r w:rsidR="00124D04">
        <w:t xml:space="preserve">% for all American Indians and Alaska Natives.  </w:t>
      </w:r>
      <w:r w:rsidR="00BB7129">
        <w:t>However, the decline for those American Indians and Alaska Natives with access to</w:t>
      </w:r>
      <w:r w:rsidR="00CC01B9">
        <w:t xml:space="preserve"> IHS-funded programs was 30</w:t>
      </w:r>
      <w:r w:rsidR="00BB7129">
        <w:t>% c</w:t>
      </w:r>
      <w:r w:rsidR="00CC01B9">
        <w:t>ompared the 69</w:t>
      </w:r>
      <w:r w:rsidR="00BB7129">
        <w:t>% decline for those without access to IHS.</w:t>
      </w:r>
    </w:p>
    <w:p w14:paraId="52CEA6FB" w14:textId="690946C8" w:rsidR="00F0727E" w:rsidRDefault="00F0727E" w:rsidP="00514F6B">
      <w:pPr>
        <w:pStyle w:val="Heading1"/>
      </w:pPr>
      <w:bookmarkStart w:id="3" w:name="_Toc477079038"/>
      <w:bookmarkStart w:id="4" w:name="_Toc499961881"/>
      <w:r>
        <w:t>Methodology</w:t>
      </w:r>
      <w:bookmarkEnd w:id="3"/>
      <w:bookmarkEnd w:id="4"/>
    </w:p>
    <w:p w14:paraId="5CE8C638" w14:textId="77777777" w:rsidR="00F0727E" w:rsidRDefault="00F0727E"/>
    <w:p w14:paraId="57C19AB0" w14:textId="7E4CACAD" w:rsidR="00F0727E" w:rsidRDefault="00BB7129">
      <w:r>
        <w:t xml:space="preserve">The American Community Survey provides estimates of the number of insured, uninsured for American Indians and Alaska Natives (alone and in combination).  The one-year survey provides estimates with low error rates at the national </w:t>
      </w:r>
      <w:r w:rsidR="009213A3">
        <w:t xml:space="preserve">(and some state) </w:t>
      </w:r>
      <w:r>
        <w:t>level of analysis.  This analysis provides cross tabulations by sex and by access to IHS</w:t>
      </w:r>
      <w:r w:rsidR="00514F6B">
        <w:t>-funded health programs</w:t>
      </w:r>
      <w:r w:rsidR="00E35E4E">
        <w:t xml:space="preserve"> for the years 2012 and 2016</w:t>
      </w:r>
      <w:r>
        <w:t>.  The analysis is built on the comparison between the two years to the</w:t>
      </w:r>
      <w:r w:rsidR="00514F6B">
        <w:t xml:space="preserve"> two variables of sex and access to IHS.</w:t>
      </w:r>
    </w:p>
    <w:p w14:paraId="551B72B6" w14:textId="77777777" w:rsidR="007236F5" w:rsidRDefault="007236F5"/>
    <w:p w14:paraId="0281635C" w14:textId="77777777" w:rsidR="009213A3" w:rsidRDefault="00F0727E" w:rsidP="007236F5">
      <w:pPr>
        <w:pStyle w:val="Heading3"/>
      </w:pPr>
      <w:bookmarkStart w:id="5" w:name="_Toc477079039"/>
      <w:bookmarkStart w:id="6" w:name="_Toc499961882"/>
      <w:r w:rsidRPr="00C05904">
        <w:t>Findings</w:t>
      </w:r>
      <w:bookmarkStart w:id="7" w:name="_Toc497980300"/>
      <w:bookmarkEnd w:id="5"/>
      <w:bookmarkEnd w:id="6"/>
      <w:r w:rsidR="007236F5" w:rsidRPr="007236F5">
        <w:t xml:space="preserve"> </w:t>
      </w:r>
    </w:p>
    <w:p w14:paraId="6A122B01" w14:textId="601760E7" w:rsidR="007236F5" w:rsidRDefault="007236F5" w:rsidP="007236F5">
      <w:pPr>
        <w:pStyle w:val="Heading3"/>
      </w:pPr>
      <w:bookmarkStart w:id="8" w:name="_Toc499961883"/>
      <w:r>
        <w:t>Summary Tables</w:t>
      </w:r>
      <w:bookmarkEnd w:id="7"/>
      <w:r w:rsidR="00104C8A">
        <w:t>: Arizona</w:t>
      </w:r>
      <w:bookmarkEnd w:id="8"/>
    </w:p>
    <w:p w14:paraId="60DB38B5" w14:textId="77777777" w:rsidR="007236F5" w:rsidRPr="007236F5" w:rsidRDefault="007236F5" w:rsidP="007236F5"/>
    <w:tbl>
      <w:tblPr>
        <w:tblStyle w:val="GridTable4-Accent1"/>
        <w:tblW w:w="4180" w:type="dxa"/>
        <w:jc w:val="center"/>
        <w:tblLook w:val="04A0" w:firstRow="1" w:lastRow="0" w:firstColumn="1" w:lastColumn="0" w:noHBand="0" w:noVBand="1"/>
      </w:tblPr>
      <w:tblGrid>
        <w:gridCol w:w="2090"/>
        <w:gridCol w:w="2090"/>
      </w:tblGrid>
      <w:tr w:rsidR="007236F5" w:rsidRPr="0098404E" w14:paraId="26A4BEF9" w14:textId="77777777" w:rsidTr="00A574A3">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5608B215" w14:textId="77777777" w:rsidR="007236F5" w:rsidRPr="0098404E" w:rsidRDefault="007236F5" w:rsidP="002B7714">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7236F5" w:rsidRPr="0098404E" w14:paraId="3C403523" w14:textId="77777777" w:rsidTr="00A574A3">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93F2D27" w14:textId="77777777" w:rsidR="007236F5" w:rsidRPr="0098404E" w:rsidRDefault="007236F5"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27B3EAB7" w14:textId="77777777" w:rsidR="007236F5" w:rsidRPr="0098404E" w:rsidRDefault="007236F5"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7236F5" w:rsidRPr="0098404E" w14:paraId="6334814B" w14:textId="77777777" w:rsidTr="00A574A3">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06436492" w14:textId="16B5AF28" w:rsidR="007236F5" w:rsidRPr="0098404E" w:rsidRDefault="007236F5" w:rsidP="002B7714">
            <w:pPr>
              <w:jc w:val="right"/>
              <w:rPr>
                <w:rFonts w:ascii="Calibri" w:eastAsia="Times New Roman" w:hAnsi="Calibri" w:cs="Times New Roman"/>
                <w:color w:val="000000"/>
              </w:rPr>
            </w:pPr>
            <w:r w:rsidRPr="007236F5">
              <w:rPr>
                <w:rFonts w:ascii="Calibri" w:eastAsia="Times New Roman" w:hAnsi="Calibri" w:cs="Times New Roman"/>
                <w:color w:val="000000"/>
              </w:rPr>
              <w:t xml:space="preserve"> 344,541 </w:t>
            </w:r>
          </w:p>
        </w:tc>
        <w:tc>
          <w:tcPr>
            <w:tcW w:w="2090" w:type="dxa"/>
            <w:noWrap/>
            <w:vAlign w:val="bottom"/>
            <w:hideMark/>
          </w:tcPr>
          <w:p w14:paraId="6275FB3F" w14:textId="3FB8686A" w:rsidR="007236F5" w:rsidRPr="0098404E" w:rsidRDefault="007236F5"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7236F5">
              <w:rPr>
                <w:rFonts w:ascii="Calibri" w:eastAsia="Times New Roman" w:hAnsi="Calibri" w:cs="Times New Roman"/>
                <w:color w:val="000000"/>
              </w:rPr>
              <w:t xml:space="preserve"> 384,662 </w:t>
            </w:r>
          </w:p>
        </w:tc>
      </w:tr>
    </w:tbl>
    <w:p w14:paraId="7050F92D" w14:textId="77777777" w:rsidR="007236F5" w:rsidRPr="00C248D0" w:rsidRDefault="007236F5" w:rsidP="007236F5"/>
    <w:tbl>
      <w:tblPr>
        <w:tblStyle w:val="GridTable4-Accent1"/>
        <w:tblW w:w="4225" w:type="dxa"/>
        <w:jc w:val="center"/>
        <w:tblLook w:val="04A0" w:firstRow="1" w:lastRow="0" w:firstColumn="1" w:lastColumn="0" w:noHBand="0" w:noVBand="1"/>
      </w:tblPr>
      <w:tblGrid>
        <w:gridCol w:w="2170"/>
        <w:gridCol w:w="2055"/>
      </w:tblGrid>
      <w:tr w:rsidR="007236F5" w:rsidRPr="00D92700" w14:paraId="1EB690DD" w14:textId="77777777" w:rsidTr="00A574A3">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6D7438DE" w14:textId="77777777" w:rsidR="007236F5" w:rsidRPr="00D92700" w:rsidRDefault="007236F5" w:rsidP="002B7714">
            <w:pPr>
              <w:jc w:val="center"/>
              <w:rPr>
                <w:rFonts w:ascii="Calibri" w:eastAsia="Times New Roman" w:hAnsi="Calibri" w:cs="Times New Roman"/>
                <w:color w:val="000000"/>
              </w:rPr>
            </w:pPr>
            <w:r w:rsidRPr="00DC06E1">
              <w:rPr>
                <w:rFonts w:ascii="Calibri" w:eastAsia="Times New Roman" w:hAnsi="Calibri" w:cs="Times New Roman"/>
              </w:rPr>
              <w:t>American Indian and Alaska Native Uninsured  2012 and 2016</w:t>
            </w:r>
          </w:p>
        </w:tc>
      </w:tr>
      <w:tr w:rsidR="007236F5" w:rsidRPr="00D92700" w14:paraId="788AE54E" w14:textId="77777777" w:rsidTr="00A574A3">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5CE03DA2" w14:textId="77777777" w:rsidR="007236F5" w:rsidRPr="00D92700" w:rsidRDefault="007236F5" w:rsidP="002B7714">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21A95768" w14:textId="77777777" w:rsidR="007236F5" w:rsidRPr="00D92700" w:rsidRDefault="007236F5"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7236F5" w:rsidRPr="00D92700" w14:paraId="1BC9A3BB" w14:textId="77777777" w:rsidTr="00A574A3">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038BC7D8" w14:textId="49D07CD5" w:rsidR="007236F5" w:rsidRPr="00D92700" w:rsidRDefault="007236F5" w:rsidP="002B7714">
            <w:pPr>
              <w:jc w:val="right"/>
              <w:rPr>
                <w:rFonts w:ascii="Calibri" w:eastAsia="Times New Roman" w:hAnsi="Calibri" w:cs="Times New Roman"/>
                <w:color w:val="000000"/>
              </w:rPr>
            </w:pPr>
            <w:r w:rsidRPr="007236F5">
              <w:rPr>
                <w:rFonts w:ascii="Calibri" w:eastAsia="Times New Roman" w:hAnsi="Calibri" w:cs="Times New Roman"/>
                <w:color w:val="000000"/>
              </w:rPr>
              <w:t xml:space="preserve"> 97,609 </w:t>
            </w:r>
          </w:p>
        </w:tc>
        <w:tc>
          <w:tcPr>
            <w:tcW w:w="2055" w:type="dxa"/>
            <w:noWrap/>
            <w:vAlign w:val="bottom"/>
            <w:hideMark/>
          </w:tcPr>
          <w:p w14:paraId="247E492A" w14:textId="05721BDC" w:rsidR="007236F5" w:rsidRPr="00D92700" w:rsidRDefault="007236F5"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7236F5">
              <w:rPr>
                <w:rFonts w:ascii="Calibri" w:eastAsia="Times New Roman" w:hAnsi="Calibri" w:cs="Times New Roman"/>
                <w:color w:val="000000"/>
              </w:rPr>
              <w:t xml:space="preserve"> 74,866 </w:t>
            </w:r>
          </w:p>
        </w:tc>
      </w:tr>
    </w:tbl>
    <w:p w14:paraId="219AFDC0" w14:textId="77777777" w:rsidR="007236F5" w:rsidRDefault="007236F5" w:rsidP="007236F5"/>
    <w:tbl>
      <w:tblPr>
        <w:tblStyle w:val="GridTable4-Accent1"/>
        <w:tblW w:w="4180" w:type="dxa"/>
        <w:jc w:val="center"/>
        <w:tblLook w:val="04A0" w:firstRow="1" w:lastRow="0" w:firstColumn="1" w:lastColumn="0" w:noHBand="0" w:noVBand="1"/>
      </w:tblPr>
      <w:tblGrid>
        <w:gridCol w:w="2090"/>
        <w:gridCol w:w="2090"/>
      </w:tblGrid>
      <w:tr w:rsidR="007236F5" w:rsidRPr="0098404E" w14:paraId="344574DB" w14:textId="77777777" w:rsidTr="00A574A3">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520566CC" w14:textId="77777777" w:rsidR="007236F5" w:rsidRPr="0098404E" w:rsidRDefault="007236F5" w:rsidP="002B7714">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7236F5" w:rsidRPr="0098404E" w14:paraId="29D2278F" w14:textId="77777777" w:rsidTr="00A574A3">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67A0B9BE" w14:textId="77777777" w:rsidR="007236F5" w:rsidRPr="0098404E" w:rsidRDefault="007236F5"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1C02931B" w14:textId="77777777" w:rsidR="007236F5" w:rsidRPr="0098404E" w:rsidRDefault="007236F5"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7236F5" w:rsidRPr="0098404E" w14:paraId="076D56A0" w14:textId="77777777" w:rsidTr="00A574A3">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7E446DFD" w14:textId="0A03A839" w:rsidR="007236F5" w:rsidRPr="0098404E" w:rsidRDefault="007236F5" w:rsidP="002B7714">
            <w:pPr>
              <w:jc w:val="right"/>
              <w:rPr>
                <w:rFonts w:ascii="Calibri" w:eastAsia="Times New Roman" w:hAnsi="Calibri" w:cs="Times New Roman"/>
                <w:color w:val="000000"/>
              </w:rPr>
            </w:pPr>
            <w:r w:rsidRPr="007236F5">
              <w:rPr>
                <w:rFonts w:ascii="Calibri" w:eastAsia="Times New Roman" w:hAnsi="Calibri" w:cs="Times New Roman"/>
                <w:color w:val="000000"/>
              </w:rPr>
              <w:t>28%</w:t>
            </w:r>
          </w:p>
        </w:tc>
        <w:tc>
          <w:tcPr>
            <w:tcW w:w="2090" w:type="dxa"/>
            <w:noWrap/>
            <w:vAlign w:val="bottom"/>
            <w:hideMark/>
          </w:tcPr>
          <w:p w14:paraId="223C8955" w14:textId="03A3AB32" w:rsidR="007236F5" w:rsidRPr="0098404E" w:rsidRDefault="007236F5"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7236F5">
              <w:rPr>
                <w:rFonts w:ascii="Calibri" w:eastAsia="Times New Roman" w:hAnsi="Calibri" w:cs="Times New Roman"/>
                <w:color w:val="000000"/>
              </w:rPr>
              <w:t>19%</w:t>
            </w:r>
          </w:p>
        </w:tc>
      </w:tr>
    </w:tbl>
    <w:p w14:paraId="4BEAB45F" w14:textId="3D757906" w:rsidR="00D9026E" w:rsidRDefault="00D9026E" w:rsidP="004E3C84">
      <w:pPr>
        <w:pStyle w:val="Heading1"/>
      </w:pPr>
    </w:p>
    <w:p w14:paraId="7130E449" w14:textId="77777777"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9961884"/>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9961885"/>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3E2077C6" w:rsidR="001C6B17" w:rsidRDefault="00F0727E">
      <w:r>
        <w:t>The table</w:t>
      </w:r>
      <w:r w:rsidR="00FE2E79">
        <w:t xml:space="preserve"> that follow</w:t>
      </w:r>
      <w:r w:rsidR="003E18B4">
        <w:t xml:space="preserve">s depicts </w:t>
      </w:r>
      <w:r w:rsidR="00514F6B">
        <w:t>large</w:t>
      </w:r>
      <w:r w:rsidR="003E18B4">
        <w:t xml:space="preserve"> </w:t>
      </w:r>
      <w:r w:rsidR="00514F6B">
        <w:t xml:space="preserve">health insurance </w:t>
      </w:r>
      <w:r w:rsidR="003E18B4">
        <w:t xml:space="preserve">enrollment </w:t>
      </w:r>
      <w:r w:rsidR="001C6B17">
        <w:t xml:space="preserve">increases </w:t>
      </w:r>
      <w:r w:rsidR="00330228">
        <w:t xml:space="preserve">in </w:t>
      </w:r>
      <w:r w:rsidR="00AB52DD">
        <w:t>Arizona</w:t>
      </w:r>
      <w:r w:rsidR="001C6B17">
        <w:t xml:space="preserve">.  The number of American Indians and Alaska Natives with health insurance rose from </w:t>
      </w:r>
      <w:r w:rsidR="00E577BD">
        <w:t>247,000</w:t>
      </w:r>
      <w:r w:rsidR="001C6B17">
        <w:t xml:space="preserve"> in 2012 to</w:t>
      </w:r>
      <w:r w:rsidR="004D6F8E">
        <w:t xml:space="preserve"> </w:t>
      </w:r>
      <w:r w:rsidR="00E35E4E">
        <w:t>309,000 in 2016</w:t>
      </w:r>
      <w:r w:rsidR="001C6B17">
        <w:t xml:space="preserve">.  </w:t>
      </w:r>
      <w:r w:rsidR="0076070A">
        <w:t>The</w:t>
      </w:r>
      <w:r w:rsidR="001C6B17">
        <w:t xml:space="preserve"> increase</w:t>
      </w:r>
      <w:r w:rsidR="0076070A">
        <w:t xml:space="preserve"> of 62,800 American Indians and Alaska Natives with insurance represents</w:t>
      </w:r>
      <w:r w:rsidR="00913490">
        <w:t xml:space="preserve"> 25% increase from 2012 to 2016</w:t>
      </w:r>
      <w:r w:rsidR="001C6B17">
        <w:t xml:space="preserve">.  </w:t>
      </w:r>
      <w:r w:rsidR="00D71C7B">
        <w:t>The number of insur</w:t>
      </w:r>
      <w:r w:rsidR="00E35E4E">
        <w:t>ed males increased by 23</w:t>
      </w:r>
      <w:r w:rsidR="00D9026E">
        <w:t xml:space="preserve">%, </w:t>
      </w:r>
      <w:r w:rsidR="00931F45">
        <w:t>less</w:t>
      </w:r>
      <w:r w:rsidR="00D9026E">
        <w:t xml:space="preserve"> tha</w:t>
      </w:r>
      <w:r w:rsidR="00E35E4E">
        <w:t>n females, who saw an 27%</w:t>
      </w:r>
      <w:r w:rsidR="00D9026E">
        <w:t xml:space="preserve"> increase.</w:t>
      </w:r>
      <w:r w:rsidR="00514F6B">
        <w:t xml:space="preserve">  </w:t>
      </w:r>
      <w:r w:rsidR="00E577BD">
        <w:t>Females continue to make up a l</w:t>
      </w:r>
      <w:r w:rsidR="00E35E4E">
        <w:t>arger share of the insured at 56% of the total insured.</w:t>
      </w:r>
    </w:p>
    <w:p w14:paraId="64016453" w14:textId="77777777" w:rsidR="00E577BD" w:rsidRDefault="00E577BD"/>
    <w:p w14:paraId="2472A436" w14:textId="194811EF" w:rsidR="00E577BD" w:rsidRDefault="00E577BD">
      <w:r>
        <w:t>In Arizona</w:t>
      </w:r>
      <w:r w:rsidR="00E35E4E">
        <w:t xml:space="preserve">, the, </w:t>
      </w:r>
      <w:r>
        <w:t>ACS estimates that 54% of American Indians and Al</w:t>
      </w:r>
      <w:r w:rsidR="00437390">
        <w:t>aska Natives have access to IHS and 46% do not have access to IHS.</w:t>
      </w:r>
    </w:p>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E35E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02EAC8E" w:rsidR="001C6B17" w:rsidRPr="001C6B17" w:rsidRDefault="00E35E4E" w:rsidP="001C6B17">
            <w:pPr>
              <w:rPr>
                <w:rFonts w:ascii="Calibri" w:eastAsia="Times New Roman" w:hAnsi="Calibri" w:cs="Times New Roman"/>
                <w:color w:val="000000"/>
              </w:rPr>
            </w:pPr>
            <w:r>
              <w:rPr>
                <w:rFonts w:ascii="Calibri" w:eastAsia="Times New Roman" w:hAnsi="Calibri" w:cs="Times New Roman"/>
                <w:color w:val="000000"/>
              </w:rPr>
              <w:t>2012-2016</w:t>
            </w:r>
            <w:r w:rsidR="001C6B17" w:rsidRPr="001C6B17">
              <w:rPr>
                <w:rFonts w:ascii="Calibri" w:eastAsia="Times New Roman" w:hAnsi="Calibri" w:cs="Times New Roman"/>
                <w:color w:val="000000"/>
              </w:rPr>
              <w:t xml:space="preserve"> Health Coverage American Indians and Alaska Natives </w:t>
            </w:r>
          </w:p>
        </w:tc>
      </w:tr>
      <w:tr w:rsidR="00E35E4E" w:rsidRPr="001C6B17" w14:paraId="67CF6982" w14:textId="77777777" w:rsidTr="00E35E4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E35E4E" w:rsidRPr="001C6B17" w:rsidRDefault="00E35E4E" w:rsidP="001C6B17">
            <w:pPr>
              <w:rPr>
                <w:rFonts w:ascii="Calibri" w:eastAsia="Times New Roman" w:hAnsi="Calibri" w:cs="Times New Roman"/>
                <w:color w:val="000000"/>
              </w:rPr>
            </w:pPr>
          </w:p>
        </w:tc>
        <w:tc>
          <w:tcPr>
            <w:tcW w:w="1345" w:type="dxa"/>
            <w:noWrap/>
            <w:vAlign w:val="bottom"/>
            <w:hideMark/>
          </w:tcPr>
          <w:p w14:paraId="281DE0F0" w14:textId="13066F09"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096A4D44"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29330EE7" w:rsidR="00E35E4E" w:rsidRPr="001C6B17" w:rsidRDefault="00E35E4E"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02CBE52C" w:rsidR="00E35E4E" w:rsidRPr="001C6B17" w:rsidRDefault="00E35E4E"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E35E4E" w:rsidRPr="001C6B17" w14:paraId="7E456BF4" w14:textId="77777777" w:rsidTr="00E35E4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E35E4E" w:rsidRPr="001C6B17" w:rsidRDefault="00E35E4E"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616523D1"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117,904 </w:t>
            </w:r>
          </w:p>
        </w:tc>
        <w:tc>
          <w:tcPr>
            <w:tcW w:w="1345" w:type="dxa"/>
            <w:noWrap/>
            <w:vAlign w:val="bottom"/>
            <w:hideMark/>
          </w:tcPr>
          <w:p w14:paraId="2227EA25" w14:textId="4E26EDB4"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145,387 </w:t>
            </w:r>
          </w:p>
        </w:tc>
        <w:tc>
          <w:tcPr>
            <w:tcW w:w="1865" w:type="dxa"/>
            <w:noWrap/>
            <w:vAlign w:val="bottom"/>
            <w:hideMark/>
          </w:tcPr>
          <w:p w14:paraId="704E55D2" w14:textId="4F6E07B9"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27,483 </w:t>
            </w:r>
          </w:p>
        </w:tc>
        <w:tc>
          <w:tcPr>
            <w:tcW w:w="1878" w:type="dxa"/>
            <w:noWrap/>
            <w:vAlign w:val="bottom"/>
            <w:hideMark/>
          </w:tcPr>
          <w:p w14:paraId="083F44F7" w14:textId="50ADDE36"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23%</w:t>
            </w:r>
          </w:p>
        </w:tc>
      </w:tr>
      <w:tr w:rsidR="00E35E4E" w:rsidRPr="001C6B17" w14:paraId="250E28F9" w14:textId="77777777" w:rsidTr="00E35E4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E35E4E" w:rsidRPr="001C6B17" w:rsidRDefault="00E35E4E"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65CC4AF5"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129,028 </w:t>
            </w:r>
          </w:p>
        </w:tc>
        <w:tc>
          <w:tcPr>
            <w:tcW w:w="1345" w:type="dxa"/>
            <w:noWrap/>
            <w:vAlign w:val="bottom"/>
            <w:hideMark/>
          </w:tcPr>
          <w:p w14:paraId="02F3DDAB" w14:textId="507958E7"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164,409 </w:t>
            </w:r>
          </w:p>
        </w:tc>
        <w:tc>
          <w:tcPr>
            <w:tcW w:w="1865" w:type="dxa"/>
            <w:noWrap/>
            <w:vAlign w:val="bottom"/>
            <w:hideMark/>
          </w:tcPr>
          <w:p w14:paraId="608B91A8" w14:textId="7680BDED"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35,381 </w:t>
            </w:r>
          </w:p>
        </w:tc>
        <w:tc>
          <w:tcPr>
            <w:tcW w:w="1878" w:type="dxa"/>
            <w:noWrap/>
            <w:vAlign w:val="bottom"/>
            <w:hideMark/>
          </w:tcPr>
          <w:p w14:paraId="655FBE23" w14:textId="492A11EE"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E35E4E" w:rsidRPr="001C6B17" w14:paraId="1F11B996" w14:textId="77777777" w:rsidTr="00E35E4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E35E4E" w:rsidRPr="001C6B17" w:rsidRDefault="00E35E4E"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5D5ADA5C"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246,932 </w:t>
            </w:r>
          </w:p>
        </w:tc>
        <w:tc>
          <w:tcPr>
            <w:tcW w:w="1345" w:type="dxa"/>
            <w:noWrap/>
            <w:vAlign w:val="bottom"/>
            <w:hideMark/>
          </w:tcPr>
          <w:p w14:paraId="38CC508F" w14:textId="714DCE31"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309,796 </w:t>
            </w:r>
          </w:p>
        </w:tc>
        <w:tc>
          <w:tcPr>
            <w:tcW w:w="1865" w:type="dxa"/>
            <w:noWrap/>
            <w:vAlign w:val="bottom"/>
            <w:hideMark/>
          </w:tcPr>
          <w:p w14:paraId="113B52EC" w14:textId="104332ED"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62,864 </w:t>
            </w:r>
          </w:p>
        </w:tc>
        <w:tc>
          <w:tcPr>
            <w:tcW w:w="1878" w:type="dxa"/>
            <w:noWrap/>
            <w:vAlign w:val="bottom"/>
            <w:hideMark/>
          </w:tcPr>
          <w:p w14:paraId="2BE8DA76" w14:textId="55B05137"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r>
      <w:tr w:rsidR="00E35E4E" w:rsidRPr="001C6B17" w14:paraId="2213119B" w14:textId="77777777" w:rsidTr="00E35E4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E35E4E" w:rsidRPr="001C6B17" w:rsidRDefault="00E35E4E"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77A42521"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45" w:type="dxa"/>
            <w:noWrap/>
            <w:vAlign w:val="bottom"/>
            <w:hideMark/>
          </w:tcPr>
          <w:p w14:paraId="79199617" w14:textId="510E0AB5"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865" w:type="dxa"/>
            <w:noWrap/>
            <w:vAlign w:val="bottom"/>
            <w:hideMark/>
          </w:tcPr>
          <w:p w14:paraId="659FF0EE" w14:textId="60209B37"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878" w:type="dxa"/>
            <w:noWrap/>
            <w:vAlign w:val="bottom"/>
            <w:hideMark/>
          </w:tcPr>
          <w:p w14:paraId="43EACEF9" w14:textId="76D92641" w:rsidR="00E35E4E" w:rsidRPr="001C6B17" w:rsidRDefault="00E35E4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E35E4E" w:rsidRPr="001C6B17" w14:paraId="37213359" w14:textId="77777777" w:rsidTr="00E35E4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E35E4E" w:rsidRPr="001C6B17" w:rsidRDefault="00E35E4E"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46EEB971"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45" w:type="dxa"/>
            <w:noWrap/>
            <w:vAlign w:val="bottom"/>
            <w:hideMark/>
          </w:tcPr>
          <w:p w14:paraId="2147FBED" w14:textId="559E3D8E"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865" w:type="dxa"/>
            <w:noWrap/>
            <w:vAlign w:val="bottom"/>
            <w:hideMark/>
          </w:tcPr>
          <w:p w14:paraId="619876FB" w14:textId="16820B57"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878" w:type="dxa"/>
            <w:noWrap/>
            <w:vAlign w:val="bottom"/>
            <w:hideMark/>
          </w:tcPr>
          <w:p w14:paraId="31196AC1" w14:textId="7AB4E9E5" w:rsidR="00E35E4E" w:rsidRPr="001C6B17" w:rsidRDefault="00E35E4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15F9D735" w14:textId="3731C707" w:rsidR="00E35E4E" w:rsidRDefault="00E35E4E" w:rsidP="00E35E4E">
      <w:pPr>
        <w:jc w:val="center"/>
      </w:pPr>
      <w:r>
        <w:rPr>
          <w:noProof/>
        </w:rPr>
        <w:drawing>
          <wp:inline distT="0" distB="0" distL="0" distR="0" wp14:anchorId="0BAD3AAD" wp14:editId="7FFA3AE8">
            <wp:extent cx="5194935" cy="3337411"/>
            <wp:effectExtent l="0" t="0" r="1206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BFC2E8" w14:textId="77777777" w:rsidR="0095766F" w:rsidRDefault="0095766F"/>
    <w:p w14:paraId="70A5295A" w14:textId="2CC1D47C" w:rsidR="0095766F" w:rsidRDefault="0095766F"/>
    <w:p w14:paraId="0B305144" w14:textId="77777777" w:rsidR="0095766F" w:rsidRDefault="0095766F"/>
    <w:p w14:paraId="1E50A366" w14:textId="62252CEE" w:rsidR="00D71C7B" w:rsidRDefault="00D71C7B"/>
    <w:p w14:paraId="06DC3EF3" w14:textId="1110E9D8" w:rsidR="004023E8" w:rsidRDefault="00266551" w:rsidP="004023E8">
      <w:pPr>
        <w:pStyle w:val="Heading2"/>
      </w:pPr>
      <w:bookmarkStart w:id="11" w:name="_Toc477079040"/>
      <w:bookmarkStart w:id="12" w:name="_Toc499961886"/>
      <w:r>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7C18C5C8" w:rsidR="00D9026E" w:rsidRDefault="00D9026E">
      <w:r>
        <w:t xml:space="preserve">The number of insured American Indians and Alaska Natives with access to IHS </w:t>
      </w:r>
      <w:r w:rsidR="00E577BD">
        <w:t xml:space="preserve">increased </w:t>
      </w:r>
      <w:r>
        <w:t xml:space="preserve">from </w:t>
      </w:r>
      <w:r w:rsidR="00E577BD">
        <w:t>108,600</w:t>
      </w:r>
      <w:r>
        <w:t xml:space="preserve"> in 2012 to </w:t>
      </w:r>
      <w:r w:rsidR="0076070A">
        <w:t>126,7</w:t>
      </w:r>
      <w:r w:rsidR="00E577BD">
        <w:t>00</w:t>
      </w:r>
      <w:r w:rsidR="0076070A">
        <w:t xml:space="preserve"> in 2016</w:t>
      </w:r>
      <w:r w:rsidR="001C5F1D">
        <w:t xml:space="preserve">.  This represents </w:t>
      </w:r>
      <w:r w:rsidR="001C48D8">
        <w:t>a 17</w:t>
      </w:r>
      <w:r w:rsidR="00E577BD">
        <w:t>% increase</w:t>
      </w:r>
      <w:r>
        <w:t xml:space="preserve"> in insured patients at IHS </w:t>
      </w:r>
      <w:r w:rsidR="00487443">
        <w:t>funded health programs.</w:t>
      </w:r>
      <w:r>
        <w:t xml:space="preserve">  Male in</w:t>
      </w:r>
      <w:r w:rsidR="004D6F8E">
        <w:t xml:space="preserve">surance coverage </w:t>
      </w:r>
      <w:r w:rsidR="001C48D8">
        <w:t>increased by 11% while females increased by 21</w:t>
      </w:r>
      <w:r w:rsidR="004D6F8E">
        <w:t xml:space="preserve">%.   </w:t>
      </w:r>
      <w:r w:rsidR="001C48D8">
        <w:t>In 2016,</w:t>
      </w:r>
      <w:r w:rsidR="001C5F1D">
        <w:t xml:space="preserve"> </w:t>
      </w:r>
      <w:r w:rsidR="00196075">
        <w:t>f</w:t>
      </w:r>
      <w:r>
        <w:t xml:space="preserve">emales </w:t>
      </w:r>
      <w:r w:rsidR="001C48D8">
        <w:t>make up 55% and males represent just 45</w:t>
      </w:r>
      <w:r w:rsidR="004D6F8E">
        <w:t>% of all insured.</w:t>
      </w:r>
      <w:r w:rsidR="001C48D8">
        <w:t xml:space="preserve"> Females made up 68% of the increased in insured American Indians and Alaska Natives at IHS-funded programs.</w:t>
      </w:r>
    </w:p>
    <w:tbl>
      <w:tblPr>
        <w:tblStyle w:val="GridTable2-Accent1"/>
        <w:tblW w:w="7220" w:type="dxa"/>
        <w:tblInd w:w="849" w:type="dxa"/>
        <w:tblLook w:val="04A0" w:firstRow="1" w:lastRow="0" w:firstColumn="1" w:lastColumn="0" w:noHBand="0" w:noVBand="1"/>
      </w:tblPr>
      <w:tblGrid>
        <w:gridCol w:w="1300"/>
        <w:gridCol w:w="1300"/>
        <w:gridCol w:w="1560"/>
        <w:gridCol w:w="1760"/>
        <w:gridCol w:w="1300"/>
      </w:tblGrid>
      <w:tr w:rsidR="00D9026E" w:rsidRPr="00D9026E" w14:paraId="0EFD5C1B" w14:textId="77777777" w:rsidTr="0076070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82DC0BD" w14:textId="2098DD5D" w:rsidR="00D9026E" w:rsidRPr="00D9026E" w:rsidRDefault="00D9026E" w:rsidP="00D9026E">
            <w:pPr>
              <w:rPr>
                <w:rFonts w:ascii="Calibri" w:eastAsia="Times New Roman" w:hAnsi="Calibri" w:cs="Times New Roman"/>
                <w:color w:val="000000"/>
              </w:rPr>
            </w:pPr>
          </w:p>
        </w:tc>
        <w:tc>
          <w:tcPr>
            <w:tcW w:w="1300" w:type="dxa"/>
            <w:noWrap/>
            <w:hideMark/>
          </w:tcPr>
          <w:p w14:paraId="2E47D965"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56BBD27"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61444341"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2D4F666"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9026E" w:rsidRPr="00D9026E" w14:paraId="65D5B95B" w14:textId="77777777" w:rsidTr="0076070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6CFFE3C5" w:rsidR="00D9026E" w:rsidRPr="00D9026E" w:rsidRDefault="0076070A" w:rsidP="00D9026E">
            <w:pPr>
              <w:jc w:val="center"/>
              <w:rPr>
                <w:rFonts w:ascii="Calibri" w:eastAsia="Times New Roman" w:hAnsi="Calibri" w:cs="Times New Roman"/>
                <w:color w:val="000000"/>
              </w:rPr>
            </w:pPr>
            <w:r>
              <w:rPr>
                <w:rFonts w:ascii="Calibri" w:eastAsia="Times New Roman" w:hAnsi="Calibri" w:cs="Times New Roman"/>
                <w:color w:val="000000"/>
              </w:rPr>
              <w:t>2012-2016</w:t>
            </w:r>
            <w:r w:rsidR="00D9026E" w:rsidRPr="00D9026E">
              <w:rPr>
                <w:rFonts w:ascii="Calibri" w:eastAsia="Times New Roman" w:hAnsi="Calibri" w:cs="Times New Roman"/>
                <w:color w:val="000000"/>
              </w:rPr>
              <w:t xml:space="preserve"> Health Coverage </w:t>
            </w:r>
            <w:r w:rsidR="00D9026E">
              <w:rPr>
                <w:rFonts w:ascii="Calibri" w:eastAsia="Times New Roman" w:hAnsi="Calibri" w:cs="Times New Roman"/>
                <w:color w:val="000000"/>
              </w:rPr>
              <w:t xml:space="preserve">for </w:t>
            </w:r>
            <w:r w:rsidR="00D9026E" w:rsidRPr="00D9026E">
              <w:rPr>
                <w:rFonts w:ascii="Calibri" w:eastAsia="Times New Roman" w:hAnsi="Calibri" w:cs="Times New Roman"/>
                <w:color w:val="000000"/>
              </w:rPr>
              <w:t xml:space="preserve">American Indians and Alaska Natives </w:t>
            </w:r>
            <w:r w:rsidR="00D9026E">
              <w:rPr>
                <w:rFonts w:ascii="Calibri" w:eastAsia="Times New Roman" w:hAnsi="Calibri" w:cs="Times New Roman"/>
                <w:color w:val="000000"/>
              </w:rPr>
              <w:t>with Access to IHS</w:t>
            </w:r>
          </w:p>
        </w:tc>
      </w:tr>
      <w:tr w:rsidR="0076070A" w:rsidRPr="00D9026E" w14:paraId="10AA4DCA" w14:textId="77777777" w:rsidTr="0076070A">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76070A" w:rsidRPr="00D9026E" w:rsidRDefault="0076070A" w:rsidP="00D9026E">
            <w:pPr>
              <w:rPr>
                <w:rFonts w:ascii="Calibri" w:eastAsia="Times New Roman" w:hAnsi="Calibri" w:cs="Times New Roman"/>
                <w:color w:val="000000"/>
              </w:rPr>
            </w:pPr>
          </w:p>
        </w:tc>
        <w:tc>
          <w:tcPr>
            <w:tcW w:w="1300" w:type="dxa"/>
            <w:noWrap/>
            <w:vAlign w:val="bottom"/>
            <w:hideMark/>
          </w:tcPr>
          <w:p w14:paraId="2CC99A7B" w14:textId="2F51AF2A"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4FB2DEED"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6BE9EB3D" w:rsidR="0076070A" w:rsidRPr="00D9026E" w:rsidRDefault="0076070A"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7A703D84" w:rsidR="0076070A" w:rsidRPr="00D9026E" w:rsidRDefault="0076070A"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76070A" w:rsidRPr="00D9026E" w14:paraId="55717F3B" w14:textId="77777777" w:rsidTr="0076070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76070A" w:rsidRPr="00D9026E" w:rsidRDefault="0076070A"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55364451"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50,761 </w:t>
            </w:r>
          </w:p>
        </w:tc>
        <w:tc>
          <w:tcPr>
            <w:tcW w:w="1560" w:type="dxa"/>
            <w:noWrap/>
            <w:vAlign w:val="bottom"/>
            <w:hideMark/>
          </w:tcPr>
          <w:p w14:paraId="547826C3" w14:textId="5BEFF63A"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56,472 </w:t>
            </w:r>
          </w:p>
        </w:tc>
        <w:tc>
          <w:tcPr>
            <w:tcW w:w="1760" w:type="dxa"/>
            <w:noWrap/>
            <w:vAlign w:val="bottom"/>
            <w:hideMark/>
          </w:tcPr>
          <w:p w14:paraId="2073ED32" w14:textId="0A70372F"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5,711 </w:t>
            </w:r>
          </w:p>
        </w:tc>
        <w:tc>
          <w:tcPr>
            <w:tcW w:w="1300" w:type="dxa"/>
            <w:noWrap/>
            <w:vAlign w:val="bottom"/>
            <w:hideMark/>
          </w:tcPr>
          <w:p w14:paraId="1A5F4F4A" w14:textId="761526EA"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11%</w:t>
            </w:r>
          </w:p>
        </w:tc>
      </w:tr>
      <w:tr w:rsidR="0076070A" w:rsidRPr="00D9026E" w14:paraId="362E6A7F" w14:textId="77777777" w:rsidTr="0076070A">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76070A" w:rsidRPr="00D9026E" w:rsidRDefault="0076070A"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4966E70F"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57,892 </w:t>
            </w:r>
          </w:p>
        </w:tc>
        <w:tc>
          <w:tcPr>
            <w:tcW w:w="1560" w:type="dxa"/>
            <w:noWrap/>
            <w:vAlign w:val="bottom"/>
            <w:hideMark/>
          </w:tcPr>
          <w:p w14:paraId="209C639E" w14:textId="21EAEDAF"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70,289 </w:t>
            </w:r>
          </w:p>
        </w:tc>
        <w:tc>
          <w:tcPr>
            <w:tcW w:w="1760" w:type="dxa"/>
            <w:noWrap/>
            <w:vAlign w:val="bottom"/>
            <w:hideMark/>
          </w:tcPr>
          <w:p w14:paraId="2AA672C6" w14:textId="2874285E"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12,397 </w:t>
            </w:r>
          </w:p>
        </w:tc>
        <w:tc>
          <w:tcPr>
            <w:tcW w:w="1300" w:type="dxa"/>
            <w:noWrap/>
            <w:vAlign w:val="bottom"/>
            <w:hideMark/>
          </w:tcPr>
          <w:p w14:paraId="4E8DEF9E" w14:textId="4AE153C1"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76070A" w:rsidRPr="00D9026E" w14:paraId="71F349B8" w14:textId="77777777" w:rsidTr="0076070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76070A" w:rsidRPr="00D9026E" w:rsidRDefault="0076070A"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3DA50BA2"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108,653 </w:t>
            </w:r>
          </w:p>
        </w:tc>
        <w:tc>
          <w:tcPr>
            <w:tcW w:w="1560" w:type="dxa"/>
            <w:noWrap/>
            <w:vAlign w:val="bottom"/>
            <w:hideMark/>
          </w:tcPr>
          <w:p w14:paraId="238BA2CB" w14:textId="6F66377A"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126,761 </w:t>
            </w:r>
          </w:p>
        </w:tc>
        <w:tc>
          <w:tcPr>
            <w:tcW w:w="1760" w:type="dxa"/>
            <w:noWrap/>
            <w:vAlign w:val="bottom"/>
            <w:hideMark/>
          </w:tcPr>
          <w:p w14:paraId="3EF11492" w14:textId="118E777B"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18,108 </w:t>
            </w:r>
          </w:p>
        </w:tc>
        <w:tc>
          <w:tcPr>
            <w:tcW w:w="1300" w:type="dxa"/>
            <w:noWrap/>
            <w:vAlign w:val="bottom"/>
            <w:hideMark/>
          </w:tcPr>
          <w:p w14:paraId="41AF022D" w14:textId="5575106F"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17%</w:t>
            </w:r>
          </w:p>
        </w:tc>
      </w:tr>
      <w:tr w:rsidR="0076070A" w:rsidRPr="00D9026E" w14:paraId="24C51500" w14:textId="77777777" w:rsidTr="0076070A">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76070A" w:rsidRPr="00D9026E" w:rsidRDefault="0076070A"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4D54BD20"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3106CF7F" w14:textId="5878E404"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760" w:type="dxa"/>
            <w:noWrap/>
            <w:vAlign w:val="bottom"/>
            <w:hideMark/>
          </w:tcPr>
          <w:p w14:paraId="6D531114" w14:textId="40B380C6"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c>
          <w:tcPr>
            <w:tcW w:w="1300" w:type="dxa"/>
            <w:noWrap/>
            <w:vAlign w:val="bottom"/>
            <w:hideMark/>
          </w:tcPr>
          <w:p w14:paraId="26C31338" w14:textId="77777777" w:rsidR="0076070A" w:rsidRPr="00D9026E" w:rsidRDefault="0076070A"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6070A" w:rsidRPr="00D9026E" w14:paraId="5D32B879" w14:textId="77777777" w:rsidTr="0076070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76070A" w:rsidRPr="00D9026E" w:rsidRDefault="0076070A"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19F59D52"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246D01B9" w14:textId="05572F67"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760" w:type="dxa"/>
            <w:noWrap/>
            <w:vAlign w:val="bottom"/>
            <w:hideMark/>
          </w:tcPr>
          <w:p w14:paraId="04E7DB5F" w14:textId="3F4A3E81"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68%</w:t>
            </w:r>
          </w:p>
        </w:tc>
        <w:tc>
          <w:tcPr>
            <w:tcW w:w="1300" w:type="dxa"/>
            <w:noWrap/>
            <w:vAlign w:val="bottom"/>
            <w:hideMark/>
          </w:tcPr>
          <w:p w14:paraId="4DD771BA" w14:textId="77777777" w:rsidR="0076070A" w:rsidRPr="00D9026E" w:rsidRDefault="0076070A"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20F59A80" w:rsidR="00C05904" w:rsidRDefault="0076070A" w:rsidP="0076070A">
      <w:pPr>
        <w:jc w:val="center"/>
      </w:pPr>
      <w:bookmarkStart w:id="13" w:name="_Toc477079041"/>
      <w:r>
        <w:rPr>
          <w:noProof/>
        </w:rPr>
        <w:drawing>
          <wp:inline distT="0" distB="0" distL="0" distR="0" wp14:anchorId="0934D734" wp14:editId="56DAD105">
            <wp:extent cx="5588635" cy="3317240"/>
            <wp:effectExtent l="0" t="0" r="24765" b="10160"/>
            <wp:docPr id="4" name="Chart 4">
              <a:extLst xmlns:a="http://schemas.openxmlformats.org/drawingml/2006/main">
                <a:ext uri="{FF2B5EF4-FFF2-40B4-BE49-F238E27FC236}">
                  <a16:creationId xmlns:a16="http://schemas.microsoft.com/office/drawing/2014/main" id="{DB8CE6FA-5E4D-47AE-8797-5F92EC059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A745D34" w14:textId="3EE006D9" w:rsidR="00196075" w:rsidRDefault="00196075" w:rsidP="00D71C7B">
      <w:pPr>
        <w:pStyle w:val="Heading2"/>
      </w:pPr>
      <w:bookmarkStart w:id="14" w:name="_Toc499961887"/>
      <w:r>
        <w:lastRenderedPageBreak/>
        <w:t>Health Insurance</w:t>
      </w:r>
      <w:r w:rsidR="00400270">
        <w:t xml:space="preserve"> Coverage</w:t>
      </w:r>
      <w:r>
        <w:t xml:space="preserve"> for American Indians and Alaska Natives Without Access to </w:t>
      </w:r>
      <w:r w:rsidR="00400270">
        <w:t>IHS</w:t>
      </w:r>
      <w:bookmarkEnd w:id="14"/>
    </w:p>
    <w:p w14:paraId="6CCF8F71" w14:textId="77777777" w:rsidR="00400270" w:rsidRPr="00400270" w:rsidRDefault="00400270" w:rsidP="00400270"/>
    <w:p w14:paraId="6CE69CAF" w14:textId="2F8F2257" w:rsidR="00040605" w:rsidRDefault="00196075" w:rsidP="000E4EC4">
      <w:r>
        <w:t>The</w:t>
      </w:r>
      <w:r w:rsidR="001C5F1D">
        <w:t xml:space="preserve"> ACS estimates that there were </w:t>
      </w:r>
      <w:r w:rsidR="00040605">
        <w:t>138,200</w:t>
      </w:r>
      <w:r w:rsidR="004D6F8E">
        <w:t xml:space="preserve"> </w:t>
      </w:r>
      <w:r>
        <w:t>insured American Indians and Alaska Natives without access to IHS-funded h</w:t>
      </w:r>
      <w:r w:rsidR="00040605">
        <w:t>ealth programs in 2012.  By 2016</w:t>
      </w:r>
      <w:r>
        <w:t xml:space="preserve"> this increased to </w:t>
      </w:r>
      <w:r w:rsidR="00040605">
        <w:t>183,000 an increase of 32</w:t>
      </w:r>
      <w:r w:rsidR="004D6F8E">
        <w:t>%</w:t>
      </w:r>
      <w:r w:rsidR="009D0B7B">
        <w:t xml:space="preserve"> or 44,700</w:t>
      </w:r>
      <w:r w:rsidR="001C5F1D">
        <w:t xml:space="preserve">. </w:t>
      </w:r>
      <w:r w:rsidR="00040605">
        <w:t xml:space="preserve"> The rate of increase was the same for males and females.  These solid gains in insurance were about double the rate of those American Indians and Alaska Natives with access to IHS funded health programs, a finding that deserves </w:t>
      </w:r>
      <w:r w:rsidR="009D0B7B">
        <w:t>further examination</w:t>
      </w:r>
      <w:r w:rsidR="00040605">
        <w:t>.</w:t>
      </w:r>
    </w:p>
    <w:tbl>
      <w:tblPr>
        <w:tblStyle w:val="GridTable2-Accent1"/>
        <w:tblW w:w="7220" w:type="dxa"/>
        <w:tblInd w:w="72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4060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7BC5FE27" w:rsidR="00D71C7B" w:rsidRPr="00196075" w:rsidRDefault="00040605" w:rsidP="00CE3EE2">
            <w:pPr>
              <w:jc w:val="center"/>
              <w:rPr>
                <w:rFonts w:ascii="Calibri" w:eastAsia="Times New Roman" w:hAnsi="Calibri" w:cs="Times New Roman"/>
                <w:color w:val="000000"/>
              </w:rPr>
            </w:pPr>
            <w:r>
              <w:rPr>
                <w:rFonts w:ascii="Calibri" w:eastAsia="Times New Roman" w:hAnsi="Calibri" w:cs="Times New Roman"/>
                <w:color w:val="000000"/>
              </w:rPr>
              <w:t>2012-2016</w:t>
            </w:r>
            <w:r w:rsidR="00D71C7B" w:rsidRPr="00196075">
              <w:rPr>
                <w:rFonts w:ascii="Calibri" w:eastAsia="Times New Roman" w:hAnsi="Calibri" w:cs="Times New Roman"/>
                <w:color w:val="000000"/>
              </w:rPr>
              <w:t xml:space="preserve"> Health Coverage American Indians and Alaska Natives </w:t>
            </w:r>
            <w:r w:rsidR="00FD0799">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sidR="00D71C7B">
              <w:rPr>
                <w:rFonts w:ascii="Calibri" w:eastAsia="Times New Roman" w:hAnsi="Calibri" w:cs="Times New Roman"/>
                <w:color w:val="000000"/>
              </w:rPr>
              <w:t xml:space="preserve"> Access to IHS</w:t>
            </w:r>
          </w:p>
        </w:tc>
      </w:tr>
      <w:tr w:rsidR="00040605" w:rsidRPr="00196075" w14:paraId="30B5F623" w14:textId="77777777" w:rsidTr="00040605">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040605" w:rsidRPr="00196075" w:rsidRDefault="00040605" w:rsidP="00736820">
            <w:pPr>
              <w:rPr>
                <w:rFonts w:ascii="Calibri" w:eastAsia="Times New Roman" w:hAnsi="Calibri" w:cs="Times New Roman"/>
                <w:color w:val="000000"/>
              </w:rPr>
            </w:pPr>
          </w:p>
        </w:tc>
        <w:tc>
          <w:tcPr>
            <w:tcW w:w="1300" w:type="dxa"/>
            <w:noWrap/>
            <w:vAlign w:val="bottom"/>
            <w:hideMark/>
          </w:tcPr>
          <w:p w14:paraId="7915197E" w14:textId="5BE627FD"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35D1CD76"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171207F6" w:rsidR="00040605" w:rsidRPr="00196075" w:rsidRDefault="00040605"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006D5647" w:rsidR="00040605" w:rsidRPr="00196075" w:rsidRDefault="00040605"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040605" w:rsidRPr="00196075" w14:paraId="636A6ACB" w14:textId="77777777" w:rsidTr="0004060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221186E5"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67,143 </w:t>
            </w:r>
          </w:p>
        </w:tc>
        <w:tc>
          <w:tcPr>
            <w:tcW w:w="1560" w:type="dxa"/>
            <w:noWrap/>
            <w:vAlign w:val="bottom"/>
            <w:hideMark/>
          </w:tcPr>
          <w:p w14:paraId="1A77ACC8" w14:textId="24D59E7F"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88,915 </w:t>
            </w:r>
          </w:p>
        </w:tc>
        <w:tc>
          <w:tcPr>
            <w:tcW w:w="1760" w:type="dxa"/>
            <w:noWrap/>
            <w:vAlign w:val="bottom"/>
            <w:hideMark/>
          </w:tcPr>
          <w:p w14:paraId="7C2C42CE" w14:textId="2F33D10D"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21,772 </w:t>
            </w:r>
          </w:p>
        </w:tc>
        <w:tc>
          <w:tcPr>
            <w:tcW w:w="1300" w:type="dxa"/>
            <w:noWrap/>
            <w:vAlign w:val="bottom"/>
            <w:hideMark/>
          </w:tcPr>
          <w:p w14:paraId="490BC3FC" w14:textId="6278D2F7"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r>
      <w:tr w:rsidR="00040605" w:rsidRPr="00196075" w14:paraId="30D7C225"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16D7C7FD"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71,136 </w:t>
            </w:r>
          </w:p>
        </w:tc>
        <w:tc>
          <w:tcPr>
            <w:tcW w:w="1560" w:type="dxa"/>
            <w:noWrap/>
            <w:vAlign w:val="bottom"/>
            <w:hideMark/>
          </w:tcPr>
          <w:p w14:paraId="5D9FBF94" w14:textId="35CCB384"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94,120 </w:t>
            </w:r>
          </w:p>
        </w:tc>
        <w:tc>
          <w:tcPr>
            <w:tcW w:w="1760" w:type="dxa"/>
            <w:noWrap/>
            <w:vAlign w:val="bottom"/>
            <w:hideMark/>
          </w:tcPr>
          <w:p w14:paraId="5485794A" w14:textId="3A01B774"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22,984 </w:t>
            </w:r>
          </w:p>
        </w:tc>
        <w:tc>
          <w:tcPr>
            <w:tcW w:w="1300" w:type="dxa"/>
            <w:noWrap/>
            <w:vAlign w:val="bottom"/>
            <w:hideMark/>
          </w:tcPr>
          <w:p w14:paraId="1F8AF4A3" w14:textId="46DCF577"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r>
      <w:tr w:rsidR="00040605" w:rsidRPr="00196075" w14:paraId="23E88848"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10EE86D6"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138,279 </w:t>
            </w:r>
          </w:p>
        </w:tc>
        <w:tc>
          <w:tcPr>
            <w:tcW w:w="1560" w:type="dxa"/>
            <w:noWrap/>
            <w:vAlign w:val="bottom"/>
            <w:hideMark/>
          </w:tcPr>
          <w:p w14:paraId="55CEB429" w14:textId="006C9EC2"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183,035 </w:t>
            </w:r>
          </w:p>
        </w:tc>
        <w:tc>
          <w:tcPr>
            <w:tcW w:w="1760" w:type="dxa"/>
            <w:noWrap/>
            <w:vAlign w:val="bottom"/>
            <w:hideMark/>
          </w:tcPr>
          <w:p w14:paraId="75E27FA7" w14:textId="13AF8B25"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44,756 </w:t>
            </w:r>
          </w:p>
        </w:tc>
        <w:tc>
          <w:tcPr>
            <w:tcW w:w="1300" w:type="dxa"/>
            <w:noWrap/>
            <w:vAlign w:val="bottom"/>
            <w:hideMark/>
          </w:tcPr>
          <w:p w14:paraId="0D48260D" w14:textId="6C0FB42B"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r>
      <w:tr w:rsidR="00040605" w:rsidRPr="00196075" w14:paraId="6827FA9E"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040605" w:rsidRPr="00196075" w:rsidRDefault="0004060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0B7AE808"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560" w:type="dxa"/>
            <w:noWrap/>
            <w:vAlign w:val="bottom"/>
            <w:hideMark/>
          </w:tcPr>
          <w:p w14:paraId="426C4EF0" w14:textId="5A89BAF3"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501D283A" w14:textId="592D4FEB"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300" w:type="dxa"/>
            <w:noWrap/>
            <w:vAlign w:val="bottom"/>
            <w:hideMark/>
          </w:tcPr>
          <w:p w14:paraId="099D0726" w14:textId="77777777"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40605" w:rsidRPr="00196075" w14:paraId="598B9497"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040605" w:rsidRPr="00196075" w:rsidRDefault="0004060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0A04FA1E"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560" w:type="dxa"/>
            <w:noWrap/>
            <w:vAlign w:val="bottom"/>
            <w:hideMark/>
          </w:tcPr>
          <w:p w14:paraId="452868FD" w14:textId="0CED77D0"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3A508A67" w14:textId="3B77598D"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300" w:type="dxa"/>
            <w:noWrap/>
            <w:vAlign w:val="bottom"/>
            <w:hideMark/>
          </w:tcPr>
          <w:p w14:paraId="3EDA58C0" w14:textId="77777777"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3D7E9868" w14:textId="48F8FF21" w:rsidR="00B37066" w:rsidRDefault="00B37066" w:rsidP="000E4EC4"/>
    <w:p w14:paraId="3CA9AA51" w14:textId="77777777" w:rsidR="00B37066" w:rsidRDefault="00B37066" w:rsidP="000E4EC4"/>
    <w:p w14:paraId="74C355ED" w14:textId="487FA9E2" w:rsidR="0071161F" w:rsidRDefault="00040605" w:rsidP="00040605">
      <w:pPr>
        <w:jc w:val="center"/>
      </w:pPr>
      <w:r>
        <w:rPr>
          <w:noProof/>
        </w:rPr>
        <w:drawing>
          <wp:inline distT="0" distB="0" distL="0" distR="0" wp14:anchorId="64A51239" wp14:editId="0B8C55BD">
            <wp:extent cx="4966335" cy="3774440"/>
            <wp:effectExtent l="0" t="0" r="12065" b="10160"/>
            <wp:docPr id="5" name="Chart 5">
              <a:extLst xmlns:a="http://schemas.openxmlformats.org/drawingml/2006/main">
                <a:ext uri="{FF2B5EF4-FFF2-40B4-BE49-F238E27FC236}">
                  <a16:creationId xmlns:a16="http://schemas.microsoft.com/office/drawing/2014/main" id="{7D87D2DB-4ADA-427E-ACE2-032C13B61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9BEBF9" w14:textId="47A53B64" w:rsidR="00487443" w:rsidRDefault="00D71C7B" w:rsidP="000E4EC4">
      <w:r>
        <w:br w:type="page"/>
      </w:r>
    </w:p>
    <w:p w14:paraId="77A6525B" w14:textId="070163B4" w:rsidR="00487443" w:rsidRDefault="00701154" w:rsidP="00B257F4">
      <w:pPr>
        <w:pStyle w:val="Heading1"/>
      </w:pPr>
      <w:bookmarkStart w:id="15" w:name="_Toc499961888"/>
      <w:r>
        <w:lastRenderedPageBreak/>
        <w:t>Uninsured American Indians and Alaska Natives</w:t>
      </w:r>
      <w:bookmarkEnd w:id="15"/>
      <w:r>
        <w:t xml:space="preserve"> </w:t>
      </w:r>
    </w:p>
    <w:p w14:paraId="7C8662B4" w14:textId="016AC0BF" w:rsidR="00B257F4" w:rsidRDefault="00B257F4" w:rsidP="00B257F4">
      <w:pPr>
        <w:pStyle w:val="Heading2"/>
      </w:pPr>
      <w:bookmarkStart w:id="16" w:name="_Toc499961889"/>
      <w:r>
        <w:t>Uninsured:  All American Indians and Alaska Natives</w:t>
      </w:r>
      <w:bookmarkEnd w:id="16"/>
      <w:r>
        <w:t xml:space="preserve"> </w:t>
      </w:r>
    </w:p>
    <w:p w14:paraId="23937793" w14:textId="77777777" w:rsidR="00040605" w:rsidRPr="00040605" w:rsidRDefault="00040605" w:rsidP="00040605"/>
    <w:tbl>
      <w:tblPr>
        <w:tblStyle w:val="GridTable2-Accent1"/>
        <w:tblW w:w="7290" w:type="dxa"/>
        <w:tblInd w:w="729" w:type="dxa"/>
        <w:tblLook w:val="04A0" w:firstRow="1" w:lastRow="0" w:firstColumn="1" w:lastColumn="0" w:noHBand="0" w:noVBand="1"/>
      </w:tblPr>
      <w:tblGrid>
        <w:gridCol w:w="1300"/>
        <w:gridCol w:w="1300"/>
        <w:gridCol w:w="1560"/>
        <w:gridCol w:w="1760"/>
        <w:gridCol w:w="1370"/>
      </w:tblGrid>
      <w:tr w:rsidR="0022247A" w:rsidRPr="00196075" w14:paraId="194C7CEF" w14:textId="77777777" w:rsidTr="0004060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9E840E8" w14:textId="77777777" w:rsidR="0022247A" w:rsidRPr="00196075" w:rsidRDefault="0022247A" w:rsidP="00736820">
            <w:pPr>
              <w:rPr>
                <w:rFonts w:ascii="Calibri" w:eastAsia="Times New Roman" w:hAnsi="Calibri" w:cs="Times New Roman"/>
                <w:color w:val="000000"/>
              </w:rPr>
            </w:pPr>
          </w:p>
        </w:tc>
        <w:tc>
          <w:tcPr>
            <w:tcW w:w="1300" w:type="dxa"/>
            <w:noWrap/>
            <w:hideMark/>
          </w:tcPr>
          <w:p w14:paraId="6E0EE264"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4C0FF590"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B4C6A0F"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70" w:type="dxa"/>
            <w:noWrap/>
            <w:hideMark/>
          </w:tcPr>
          <w:p w14:paraId="5D8D85A2"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22247A" w:rsidRPr="00196075" w14:paraId="081A8973" w14:textId="77777777" w:rsidTr="0004060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7290" w:type="dxa"/>
            <w:gridSpan w:val="5"/>
            <w:hideMark/>
          </w:tcPr>
          <w:p w14:paraId="26619193" w14:textId="202ED15E" w:rsidR="0022247A" w:rsidRPr="00196075" w:rsidRDefault="00040605" w:rsidP="00CE3EE2">
            <w:pPr>
              <w:jc w:val="center"/>
              <w:rPr>
                <w:rFonts w:ascii="Calibri" w:eastAsia="Times New Roman" w:hAnsi="Calibri" w:cs="Times New Roman"/>
                <w:color w:val="000000"/>
              </w:rPr>
            </w:pPr>
            <w:bookmarkStart w:id="17" w:name="OLE_LINK1"/>
            <w:r>
              <w:rPr>
                <w:rFonts w:ascii="Calibri" w:eastAsia="Times New Roman" w:hAnsi="Calibri" w:cs="Times New Roman"/>
                <w:color w:val="000000"/>
              </w:rPr>
              <w:t>2012-2016</w:t>
            </w:r>
            <w:r w:rsidR="0022247A"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0022247A"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bookmarkEnd w:id="17"/>
          </w:p>
        </w:tc>
      </w:tr>
      <w:tr w:rsidR="00040605" w:rsidRPr="00196075" w14:paraId="164F92B2" w14:textId="77777777" w:rsidTr="00040605">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040605" w:rsidRPr="00196075" w:rsidRDefault="00040605" w:rsidP="00736820">
            <w:pPr>
              <w:rPr>
                <w:rFonts w:ascii="Calibri" w:eastAsia="Times New Roman" w:hAnsi="Calibri" w:cs="Times New Roman"/>
                <w:color w:val="000000"/>
              </w:rPr>
            </w:pPr>
          </w:p>
        </w:tc>
        <w:tc>
          <w:tcPr>
            <w:tcW w:w="1300" w:type="dxa"/>
            <w:noWrap/>
            <w:vAlign w:val="bottom"/>
            <w:hideMark/>
          </w:tcPr>
          <w:p w14:paraId="1259888E" w14:textId="5C67CF73"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0E81C734"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BCA6991" w14:textId="299DC67C" w:rsidR="00040605" w:rsidRPr="00196075" w:rsidRDefault="00040605"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370" w:type="dxa"/>
            <w:noWrap/>
            <w:vAlign w:val="bottom"/>
            <w:hideMark/>
          </w:tcPr>
          <w:p w14:paraId="1F40DC49" w14:textId="0066F460" w:rsidR="00040605" w:rsidRPr="00196075" w:rsidRDefault="00040605" w:rsidP="00A02C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040605" w:rsidRPr="00196075" w14:paraId="50FD4DB5" w14:textId="77777777" w:rsidTr="0004060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58F53772"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54,108 </w:t>
            </w:r>
          </w:p>
        </w:tc>
        <w:tc>
          <w:tcPr>
            <w:tcW w:w="1560" w:type="dxa"/>
            <w:noWrap/>
            <w:vAlign w:val="bottom"/>
            <w:hideMark/>
          </w:tcPr>
          <w:p w14:paraId="08228AE2" w14:textId="514B5881"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43,077 </w:t>
            </w:r>
          </w:p>
        </w:tc>
        <w:tc>
          <w:tcPr>
            <w:tcW w:w="1760" w:type="dxa"/>
            <w:noWrap/>
            <w:vAlign w:val="bottom"/>
            <w:hideMark/>
          </w:tcPr>
          <w:p w14:paraId="3036C02B" w14:textId="5C5BD011"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(11,031)</w:t>
            </w:r>
          </w:p>
        </w:tc>
        <w:tc>
          <w:tcPr>
            <w:tcW w:w="1370" w:type="dxa"/>
            <w:noWrap/>
            <w:vAlign w:val="bottom"/>
            <w:hideMark/>
          </w:tcPr>
          <w:p w14:paraId="3F76F0B6" w14:textId="3510ED65"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040605" w:rsidRPr="00196075" w14:paraId="1BEE3652"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1547D2FD"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43,501 </w:t>
            </w:r>
          </w:p>
        </w:tc>
        <w:tc>
          <w:tcPr>
            <w:tcW w:w="1560" w:type="dxa"/>
            <w:noWrap/>
            <w:vAlign w:val="bottom"/>
            <w:hideMark/>
          </w:tcPr>
          <w:p w14:paraId="5194CD4D" w14:textId="6D0906CB"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31,789 </w:t>
            </w:r>
          </w:p>
        </w:tc>
        <w:tc>
          <w:tcPr>
            <w:tcW w:w="1760" w:type="dxa"/>
            <w:noWrap/>
            <w:vAlign w:val="bottom"/>
            <w:hideMark/>
          </w:tcPr>
          <w:p w14:paraId="5494EBCC" w14:textId="28EA2D38"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(11,712)</w:t>
            </w:r>
          </w:p>
        </w:tc>
        <w:tc>
          <w:tcPr>
            <w:tcW w:w="1370" w:type="dxa"/>
            <w:noWrap/>
            <w:vAlign w:val="bottom"/>
            <w:hideMark/>
          </w:tcPr>
          <w:p w14:paraId="7026CF5E" w14:textId="2CB73309"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040605" w:rsidRPr="00196075" w14:paraId="7F42EDB5"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040605" w:rsidRPr="00196075" w:rsidRDefault="00040605"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724CCCBB"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97,609 </w:t>
            </w:r>
          </w:p>
        </w:tc>
        <w:tc>
          <w:tcPr>
            <w:tcW w:w="1560" w:type="dxa"/>
            <w:noWrap/>
            <w:vAlign w:val="bottom"/>
            <w:hideMark/>
          </w:tcPr>
          <w:p w14:paraId="60DFD0BF" w14:textId="34C84A42"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74,866 </w:t>
            </w:r>
          </w:p>
        </w:tc>
        <w:tc>
          <w:tcPr>
            <w:tcW w:w="1760" w:type="dxa"/>
            <w:noWrap/>
            <w:vAlign w:val="bottom"/>
            <w:hideMark/>
          </w:tcPr>
          <w:p w14:paraId="055807A8" w14:textId="57B18E7C"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(22,743)</w:t>
            </w:r>
          </w:p>
        </w:tc>
        <w:tc>
          <w:tcPr>
            <w:tcW w:w="1370" w:type="dxa"/>
            <w:noWrap/>
            <w:vAlign w:val="bottom"/>
            <w:hideMark/>
          </w:tcPr>
          <w:p w14:paraId="1D2A6A76" w14:textId="05489D52"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-23%</w:t>
            </w:r>
          </w:p>
        </w:tc>
      </w:tr>
      <w:tr w:rsidR="00040605" w:rsidRPr="00196075" w14:paraId="545D7F84"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040605" w:rsidRPr="00196075" w:rsidRDefault="0004060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0D9F70A3"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05AE7A8A" w14:textId="736DDA85"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760" w:type="dxa"/>
            <w:noWrap/>
            <w:vAlign w:val="bottom"/>
            <w:hideMark/>
          </w:tcPr>
          <w:p w14:paraId="119FB58F" w14:textId="398F2C38"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370" w:type="dxa"/>
            <w:noWrap/>
            <w:vAlign w:val="bottom"/>
            <w:hideMark/>
          </w:tcPr>
          <w:p w14:paraId="3704F5FB" w14:textId="77777777" w:rsidR="00040605" w:rsidRPr="00196075" w:rsidRDefault="0004060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40605" w:rsidRPr="00196075" w14:paraId="11B1BBBF"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040605" w:rsidRPr="00196075" w:rsidRDefault="0004060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536EBD07"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00869800" w14:textId="4757024C"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760" w:type="dxa"/>
            <w:noWrap/>
            <w:vAlign w:val="bottom"/>
            <w:hideMark/>
          </w:tcPr>
          <w:p w14:paraId="4681D67F" w14:textId="4A1824B3"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370" w:type="dxa"/>
            <w:noWrap/>
            <w:vAlign w:val="bottom"/>
            <w:hideMark/>
          </w:tcPr>
          <w:p w14:paraId="7E0E9D33" w14:textId="77777777" w:rsidR="00040605" w:rsidRPr="00196075" w:rsidRDefault="0004060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9E60383" w14:textId="77777777" w:rsidR="007E47C2" w:rsidRDefault="007E47C2"/>
    <w:p w14:paraId="62119BD7" w14:textId="6EFACCD9" w:rsidR="008367A5" w:rsidRDefault="00040605" w:rsidP="00040605">
      <w:pPr>
        <w:jc w:val="center"/>
      </w:pPr>
      <w:r>
        <w:rPr>
          <w:noProof/>
        </w:rPr>
        <w:drawing>
          <wp:inline distT="0" distB="0" distL="0" distR="0" wp14:anchorId="26919C8A" wp14:editId="4D7C62E9">
            <wp:extent cx="4890135" cy="3202940"/>
            <wp:effectExtent l="0" t="0" r="12065" b="22860"/>
            <wp:docPr id="6" name="Chart 6">
              <a:extLst xmlns:a="http://schemas.openxmlformats.org/drawingml/2006/main">
                <a:ext uri="{FF2B5EF4-FFF2-40B4-BE49-F238E27FC236}">
                  <a16:creationId xmlns:a16="http://schemas.microsoft.com/office/drawing/2014/main" id="{4BACAFD7-1F21-4E30-833F-C38BE32AE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634DAC" w14:textId="77777777" w:rsidR="007E47C2" w:rsidRDefault="007E47C2"/>
    <w:p w14:paraId="07F18963" w14:textId="026EA614" w:rsidR="00812BEC" w:rsidRDefault="00812BEC"/>
    <w:p w14:paraId="2DBB78E7" w14:textId="56F5FDB2" w:rsidR="0022247A" w:rsidRDefault="00A02C88">
      <w:r>
        <w:t>97,600</w:t>
      </w:r>
      <w:r w:rsidR="00B0299D">
        <w:t xml:space="preserve"> </w:t>
      </w:r>
      <w:r w:rsidR="00487443">
        <w:t xml:space="preserve">American Indians and Alaska Natives were uninsured in 2012.  By 2015 this number had dropped below </w:t>
      </w:r>
      <w:r w:rsidR="00040605">
        <w:t>75,000 uninsured, a 23</w:t>
      </w:r>
      <w:r w:rsidR="00487443">
        <w:t xml:space="preserve">% decrease in the number </w:t>
      </w:r>
      <w:r w:rsidR="00812926">
        <w:t>u</w:t>
      </w:r>
      <w:r w:rsidR="00040605">
        <w:t>ninsured.   Males represented 58</w:t>
      </w:r>
      <w:r w:rsidR="00487443">
        <w:t xml:space="preserve">% of all uninsured American Indians and Alaska Natives or </w:t>
      </w:r>
      <w:r w:rsidR="00040605">
        <w:t>43,000</w:t>
      </w:r>
      <w:r w:rsidR="00487443">
        <w:t xml:space="preserve"> compared to </w:t>
      </w:r>
      <w:r w:rsidR="00040605">
        <w:t>31,7</w:t>
      </w:r>
      <w:r>
        <w:t>00</w:t>
      </w:r>
      <w:r w:rsidR="00812926">
        <w:t xml:space="preserve"> fem</w:t>
      </w:r>
      <w:r>
        <w:t>ales</w:t>
      </w:r>
      <w:r w:rsidR="00AB261E">
        <w:t xml:space="preserve"> in 2016</w:t>
      </w:r>
      <w:r>
        <w:t xml:space="preserve">.  </w:t>
      </w:r>
    </w:p>
    <w:p w14:paraId="655E1920" w14:textId="77777777" w:rsidR="00812BEC" w:rsidRDefault="00812BEC"/>
    <w:p w14:paraId="1014FF18" w14:textId="58947480" w:rsidR="008367A5" w:rsidRDefault="008367A5">
      <w:r>
        <w:br w:type="page"/>
      </w:r>
    </w:p>
    <w:p w14:paraId="66C74B69" w14:textId="17FD720A" w:rsidR="001477A3" w:rsidRDefault="00AC6DE7" w:rsidP="00AC6DE7">
      <w:pPr>
        <w:pStyle w:val="Heading2"/>
      </w:pPr>
      <w:bookmarkStart w:id="18" w:name="_Toc499961890"/>
      <w:r>
        <w:lastRenderedPageBreak/>
        <w:t>Uninsured American Indians and Alaska Natives with Access to IHS</w:t>
      </w:r>
      <w:bookmarkEnd w:id="18"/>
      <w:r>
        <w:t xml:space="preserve"> </w:t>
      </w:r>
    </w:p>
    <w:tbl>
      <w:tblPr>
        <w:tblStyle w:val="GridTable2-Accent5"/>
        <w:tblW w:w="7380" w:type="dxa"/>
        <w:tblInd w:w="969" w:type="dxa"/>
        <w:tblLook w:val="04A0" w:firstRow="1" w:lastRow="0" w:firstColumn="1" w:lastColumn="0" w:noHBand="0" w:noVBand="1"/>
      </w:tblPr>
      <w:tblGrid>
        <w:gridCol w:w="1534"/>
        <w:gridCol w:w="1313"/>
        <w:gridCol w:w="1313"/>
        <w:gridCol w:w="1760"/>
        <w:gridCol w:w="1460"/>
      </w:tblGrid>
      <w:tr w:rsidR="00487443" w:rsidRPr="00487443" w14:paraId="25B10059" w14:textId="77777777" w:rsidTr="0004060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3A4276DA" w14:textId="77777777" w:rsidR="00487443" w:rsidRDefault="00487443" w:rsidP="00487443">
            <w:pPr>
              <w:rPr>
                <w:rFonts w:ascii="Calibri" w:eastAsia="Times New Roman" w:hAnsi="Calibri" w:cs="Times New Roman"/>
                <w:color w:val="000000"/>
              </w:rPr>
            </w:pPr>
          </w:p>
          <w:p w14:paraId="371EFE44" w14:textId="61504842" w:rsidR="00487443" w:rsidRPr="00487443" w:rsidRDefault="00487443" w:rsidP="00487443">
            <w:pPr>
              <w:rPr>
                <w:rFonts w:ascii="Calibri" w:eastAsia="Times New Roman" w:hAnsi="Calibri" w:cs="Times New Roman"/>
                <w:color w:val="000000"/>
              </w:rPr>
            </w:pPr>
          </w:p>
        </w:tc>
        <w:tc>
          <w:tcPr>
            <w:tcW w:w="1760" w:type="dxa"/>
            <w:noWrap/>
            <w:hideMark/>
          </w:tcPr>
          <w:p w14:paraId="3B0D3DD0"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hideMark/>
          </w:tcPr>
          <w:p w14:paraId="06091681"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7443" w:rsidRPr="00487443" w14:paraId="1768AAEF" w14:textId="77777777" w:rsidTr="0004060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380" w:type="dxa"/>
            <w:gridSpan w:val="5"/>
            <w:hideMark/>
          </w:tcPr>
          <w:p w14:paraId="33AC0815" w14:textId="41FCE45A" w:rsidR="00B0299D" w:rsidRDefault="00040605" w:rsidP="00B0299D">
            <w:pPr>
              <w:jc w:val="center"/>
              <w:rPr>
                <w:rFonts w:ascii="Calibri" w:eastAsia="Times New Roman" w:hAnsi="Calibri" w:cs="Times New Roman"/>
                <w:color w:val="000000"/>
              </w:rPr>
            </w:pPr>
            <w:bookmarkStart w:id="19" w:name="OLE_LINK2"/>
            <w:r>
              <w:rPr>
                <w:rFonts w:ascii="Calibri" w:eastAsia="Times New Roman" w:hAnsi="Calibri" w:cs="Times New Roman"/>
                <w:color w:val="000000"/>
              </w:rPr>
              <w:t>2012-2016</w:t>
            </w:r>
            <w:r w:rsidR="00487443"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00487443"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sidR="00487443">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bookmarkEnd w:id="19"/>
          </w:p>
        </w:tc>
      </w:tr>
      <w:tr w:rsidR="00040605" w:rsidRPr="00487443" w14:paraId="1FF05951"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040605" w:rsidRPr="00487443" w:rsidRDefault="00040605" w:rsidP="00487443">
            <w:pPr>
              <w:rPr>
                <w:rFonts w:ascii="Calibri" w:eastAsia="Times New Roman" w:hAnsi="Calibri" w:cs="Times New Roman"/>
                <w:color w:val="000000"/>
              </w:rPr>
            </w:pPr>
            <w:bookmarkStart w:id="20" w:name="OLE_LINK3"/>
          </w:p>
        </w:tc>
        <w:tc>
          <w:tcPr>
            <w:tcW w:w="1313" w:type="dxa"/>
            <w:noWrap/>
            <w:vAlign w:val="bottom"/>
            <w:hideMark/>
          </w:tcPr>
          <w:p w14:paraId="2B842F35" w14:textId="68600D26"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42113968"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4996848E" w:rsidR="00040605" w:rsidRPr="00487443" w:rsidRDefault="00040605" w:rsidP="004874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460" w:type="dxa"/>
            <w:noWrap/>
            <w:vAlign w:val="bottom"/>
            <w:hideMark/>
          </w:tcPr>
          <w:p w14:paraId="380481B2" w14:textId="6B583944" w:rsidR="00040605" w:rsidRPr="00487443" w:rsidRDefault="00040605" w:rsidP="00AC6DE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bookmarkEnd w:id="20"/>
      <w:tr w:rsidR="00040605" w:rsidRPr="00487443" w14:paraId="36247AD7"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040605" w:rsidRPr="00487443" w:rsidRDefault="00040605"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0FDFA908" w14:textId="525E2653"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33,375 </w:t>
            </w:r>
          </w:p>
        </w:tc>
        <w:tc>
          <w:tcPr>
            <w:tcW w:w="1313" w:type="dxa"/>
            <w:noWrap/>
            <w:vAlign w:val="bottom"/>
            <w:hideMark/>
          </w:tcPr>
          <w:p w14:paraId="1264598C" w14:textId="3D2691F4"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28,669 </w:t>
            </w:r>
          </w:p>
        </w:tc>
        <w:tc>
          <w:tcPr>
            <w:tcW w:w="1760" w:type="dxa"/>
            <w:noWrap/>
            <w:vAlign w:val="bottom"/>
            <w:hideMark/>
          </w:tcPr>
          <w:p w14:paraId="2ECC07D5" w14:textId="7C51D042"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(4,706)</w:t>
            </w:r>
          </w:p>
        </w:tc>
        <w:tc>
          <w:tcPr>
            <w:tcW w:w="1460" w:type="dxa"/>
            <w:noWrap/>
            <w:vAlign w:val="bottom"/>
            <w:hideMark/>
          </w:tcPr>
          <w:p w14:paraId="64554427" w14:textId="08DB338D"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040605" w:rsidRPr="00487443" w14:paraId="47D54961" w14:textId="77777777" w:rsidTr="00040605">
        <w:trPr>
          <w:trHeight w:val="409"/>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040605" w:rsidRPr="00487443" w:rsidRDefault="00040605"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1DAD1C0D" w14:textId="51BA130D"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29,773 </w:t>
            </w:r>
          </w:p>
        </w:tc>
        <w:tc>
          <w:tcPr>
            <w:tcW w:w="1313" w:type="dxa"/>
            <w:noWrap/>
            <w:vAlign w:val="bottom"/>
            <w:hideMark/>
          </w:tcPr>
          <w:p w14:paraId="1519E203" w14:textId="5C826F1C"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21,505 </w:t>
            </w:r>
          </w:p>
        </w:tc>
        <w:tc>
          <w:tcPr>
            <w:tcW w:w="1760" w:type="dxa"/>
            <w:noWrap/>
            <w:vAlign w:val="bottom"/>
            <w:hideMark/>
          </w:tcPr>
          <w:p w14:paraId="1D0044EA" w14:textId="38629C41"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(8,268)</w:t>
            </w:r>
          </w:p>
        </w:tc>
        <w:tc>
          <w:tcPr>
            <w:tcW w:w="1460" w:type="dxa"/>
            <w:noWrap/>
            <w:vAlign w:val="bottom"/>
            <w:hideMark/>
          </w:tcPr>
          <w:p w14:paraId="2E6084D9" w14:textId="400B50B5"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r>
      <w:tr w:rsidR="00040605" w:rsidRPr="00487443" w14:paraId="6822D364"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040605" w:rsidRPr="00487443" w:rsidRDefault="00040605"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5A94277A" w14:textId="377A6175"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63,148 </w:t>
            </w:r>
          </w:p>
        </w:tc>
        <w:tc>
          <w:tcPr>
            <w:tcW w:w="1313" w:type="dxa"/>
            <w:noWrap/>
            <w:vAlign w:val="bottom"/>
            <w:hideMark/>
          </w:tcPr>
          <w:p w14:paraId="00BB5FD2" w14:textId="3CAE03CF"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50,174 </w:t>
            </w:r>
          </w:p>
        </w:tc>
        <w:tc>
          <w:tcPr>
            <w:tcW w:w="1760" w:type="dxa"/>
            <w:noWrap/>
            <w:vAlign w:val="bottom"/>
            <w:hideMark/>
          </w:tcPr>
          <w:p w14:paraId="2F57AF5E" w14:textId="563D7752"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(12,974)</w:t>
            </w:r>
          </w:p>
        </w:tc>
        <w:tc>
          <w:tcPr>
            <w:tcW w:w="1460" w:type="dxa"/>
            <w:noWrap/>
            <w:vAlign w:val="bottom"/>
            <w:hideMark/>
          </w:tcPr>
          <w:p w14:paraId="51EF65D7" w14:textId="12506D3A"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040605" w:rsidRPr="00487443" w14:paraId="3E616904" w14:textId="77777777" w:rsidTr="00040605">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040605" w:rsidRPr="00487443" w:rsidRDefault="00040605"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7CFB81D0" w14:textId="353AE010"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313" w:type="dxa"/>
            <w:noWrap/>
            <w:vAlign w:val="bottom"/>
            <w:hideMark/>
          </w:tcPr>
          <w:p w14:paraId="57B013C7" w14:textId="168990FF"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760" w:type="dxa"/>
            <w:noWrap/>
            <w:vAlign w:val="bottom"/>
            <w:hideMark/>
          </w:tcPr>
          <w:p w14:paraId="18F3A604" w14:textId="368C4940"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c>
          <w:tcPr>
            <w:tcW w:w="1460" w:type="dxa"/>
            <w:noWrap/>
            <w:vAlign w:val="bottom"/>
            <w:hideMark/>
          </w:tcPr>
          <w:p w14:paraId="5634B06F" w14:textId="77777777" w:rsidR="00040605" w:rsidRPr="00487443" w:rsidRDefault="00040605"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40605" w:rsidRPr="00487443" w14:paraId="63A331DC" w14:textId="77777777" w:rsidTr="0004060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040605" w:rsidRPr="00487443" w:rsidRDefault="00040605"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2AF61C72" w14:textId="2108248F"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313" w:type="dxa"/>
            <w:noWrap/>
            <w:vAlign w:val="bottom"/>
            <w:hideMark/>
          </w:tcPr>
          <w:p w14:paraId="3EADFFE8" w14:textId="593B5BE9"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760" w:type="dxa"/>
            <w:noWrap/>
            <w:vAlign w:val="bottom"/>
            <w:hideMark/>
          </w:tcPr>
          <w:p w14:paraId="343F2D7D" w14:textId="5541D8F4"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64%</w:t>
            </w:r>
          </w:p>
        </w:tc>
        <w:tc>
          <w:tcPr>
            <w:tcW w:w="1460" w:type="dxa"/>
            <w:noWrap/>
            <w:vAlign w:val="bottom"/>
            <w:hideMark/>
          </w:tcPr>
          <w:p w14:paraId="76C0F5D0" w14:textId="77777777" w:rsidR="00040605" w:rsidRPr="00487443" w:rsidRDefault="00040605"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672E8BF5" w14:textId="7B6376C1" w:rsidR="007E47C2" w:rsidRDefault="00040605" w:rsidP="00040605">
      <w:pPr>
        <w:jc w:val="center"/>
      </w:pPr>
      <w:r>
        <w:rPr>
          <w:noProof/>
        </w:rPr>
        <w:drawing>
          <wp:inline distT="0" distB="0" distL="0" distR="0" wp14:anchorId="31CFC5F9" wp14:editId="25B161D0">
            <wp:extent cx="4864735" cy="3266440"/>
            <wp:effectExtent l="0" t="0" r="12065" b="10160"/>
            <wp:docPr id="7" name="Chart 7">
              <a:extLst xmlns:a="http://schemas.openxmlformats.org/drawingml/2006/main">
                <a:ext uri="{FF2B5EF4-FFF2-40B4-BE49-F238E27FC236}">
                  <a16:creationId xmlns:a16="http://schemas.microsoft.com/office/drawing/2014/main" id="{0F9C0AE5-2394-49BB-B692-4C06307A2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80DA0" w14:textId="77777777" w:rsidR="007E47C2" w:rsidRDefault="007E47C2"/>
    <w:p w14:paraId="44950FCD" w14:textId="77777777" w:rsidR="00812BEC" w:rsidRDefault="00812BEC"/>
    <w:p w14:paraId="7177F41D" w14:textId="77777777" w:rsidR="00812BEC" w:rsidRDefault="00812BEC"/>
    <w:p w14:paraId="2FAAAA76" w14:textId="1851AFDF" w:rsidR="00A02C88" w:rsidRDefault="00AC6DE7" w:rsidP="00514F6B">
      <w:r>
        <w:t xml:space="preserve">The number of uninsured patients with access to IHS-funded health programs declined by </w:t>
      </w:r>
      <w:r w:rsidR="00F276E4">
        <w:t>nearly 13,000</w:t>
      </w:r>
      <w:r w:rsidR="00B0299D">
        <w:t xml:space="preserve"> or </w:t>
      </w:r>
      <w:r w:rsidR="00F276E4">
        <w:t>21</w:t>
      </w:r>
      <w:r>
        <w:t>% from 2</w:t>
      </w:r>
      <w:r w:rsidR="00F276E4">
        <w:t>012 to 2016</w:t>
      </w:r>
      <w:r w:rsidR="00BF1D1E">
        <w:t xml:space="preserve">. </w:t>
      </w:r>
      <w:r w:rsidR="00F276E4">
        <w:t>In 2016, males made up 57</w:t>
      </w:r>
      <w:r>
        <w:t>% of all uninsured at IHS-funded programs</w:t>
      </w:r>
      <w:r w:rsidR="00812BEC">
        <w:t xml:space="preserve">, </w:t>
      </w:r>
      <w:r w:rsidR="00F276E4">
        <w:t>compared to just 53</w:t>
      </w:r>
      <w:r w:rsidR="00BF1D1E">
        <w:t>%</w:t>
      </w:r>
      <w:r>
        <w:t xml:space="preserve"> 2012.</w:t>
      </w:r>
      <w:r w:rsidR="00BF1D1E">
        <w:t xml:space="preserve">  </w:t>
      </w:r>
      <w:r w:rsidR="00F276E4">
        <w:t>The number of uninsured females declined by 28% compared to a decline of 14% for males.</w:t>
      </w:r>
    </w:p>
    <w:p w14:paraId="6468820A" w14:textId="77777777" w:rsidR="00F276E4" w:rsidRDefault="00F276E4" w:rsidP="00514F6B"/>
    <w:p w14:paraId="32930AA6" w14:textId="77777777" w:rsidR="0071161F" w:rsidRDefault="0071161F" w:rsidP="00514F6B"/>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1755D1E7" w14:textId="0BFB8A78" w:rsidR="00AC6DE7" w:rsidRDefault="004E3C84" w:rsidP="0025695B">
      <w:pPr>
        <w:pStyle w:val="Heading2"/>
      </w:pPr>
      <w:bookmarkStart w:id="21" w:name="_Toc499961891"/>
      <w:r>
        <w:t>Uninsured American Indians and Alaska Natives without Access to IHS</w:t>
      </w:r>
      <w:bookmarkEnd w:id="21"/>
      <w:r>
        <w:t xml:space="preserve"> </w:t>
      </w:r>
    </w:p>
    <w:tbl>
      <w:tblPr>
        <w:tblStyle w:val="GridTable2-Accent5"/>
        <w:tblW w:w="7470" w:type="dxa"/>
        <w:tblInd w:w="849" w:type="dxa"/>
        <w:tblLook w:val="04A0" w:firstRow="1" w:lastRow="0" w:firstColumn="1" w:lastColumn="0" w:noHBand="0" w:noVBand="1"/>
      </w:tblPr>
      <w:tblGrid>
        <w:gridCol w:w="1534"/>
        <w:gridCol w:w="1313"/>
        <w:gridCol w:w="1313"/>
        <w:gridCol w:w="1760"/>
        <w:gridCol w:w="1550"/>
      </w:tblGrid>
      <w:tr w:rsidR="00A749E3" w:rsidRPr="00A749E3" w14:paraId="62B6474B" w14:textId="77777777" w:rsidTr="009213A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167FB133" w14:textId="3D0E8D5F" w:rsidR="00A749E3" w:rsidRPr="00A749E3" w:rsidRDefault="00A749E3" w:rsidP="00A749E3">
            <w:pPr>
              <w:rPr>
                <w:rFonts w:ascii="Calibri" w:eastAsia="Times New Roman" w:hAnsi="Calibri" w:cs="Times New Roman"/>
                <w:color w:val="000000"/>
              </w:rPr>
            </w:pPr>
          </w:p>
        </w:tc>
        <w:tc>
          <w:tcPr>
            <w:tcW w:w="1760" w:type="dxa"/>
            <w:noWrap/>
            <w:hideMark/>
          </w:tcPr>
          <w:p w14:paraId="3BBDBB2F"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78C2C2C0"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749E3" w:rsidRPr="00A749E3" w14:paraId="1627509C" w14:textId="77777777" w:rsidTr="009213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210F7D29" w14:textId="6DD16590" w:rsidR="00166B0D" w:rsidRDefault="00F276E4" w:rsidP="00166B0D">
            <w:pPr>
              <w:jc w:val="center"/>
              <w:rPr>
                <w:rFonts w:ascii="Calibri" w:eastAsia="Times New Roman" w:hAnsi="Calibri" w:cs="Times New Roman"/>
                <w:color w:val="000000"/>
              </w:rPr>
            </w:pPr>
            <w:r>
              <w:rPr>
                <w:rFonts w:ascii="Calibri" w:eastAsia="Times New Roman" w:hAnsi="Calibri" w:cs="Times New Roman"/>
                <w:color w:val="000000"/>
              </w:rPr>
              <w:lastRenderedPageBreak/>
              <w:t>2012-2016</w:t>
            </w:r>
            <w:r w:rsidR="00A749E3" w:rsidRPr="00487443">
              <w:rPr>
                <w:rFonts w:ascii="Calibri" w:eastAsia="Times New Roman" w:hAnsi="Calibri" w:cs="Times New Roman"/>
                <w:color w:val="000000"/>
              </w:rPr>
              <w:t xml:space="preserve"> </w:t>
            </w:r>
            <w:r w:rsidR="00166B0D">
              <w:rPr>
                <w:rFonts w:ascii="Calibri" w:eastAsia="Times New Roman" w:hAnsi="Calibri" w:cs="Times New Roman"/>
                <w:color w:val="000000"/>
              </w:rPr>
              <w:t xml:space="preserve">Uninsured </w:t>
            </w:r>
            <w:r w:rsidR="00A749E3" w:rsidRPr="00487443">
              <w:rPr>
                <w:rFonts w:ascii="Calibri" w:eastAsia="Times New Roman" w:hAnsi="Calibri" w:cs="Times New Roman"/>
                <w:color w:val="000000"/>
              </w:rPr>
              <w:t xml:space="preserve">American Indians and Alaska Natives </w:t>
            </w:r>
          </w:p>
          <w:p w14:paraId="05D9F8B8" w14:textId="6A414D0F" w:rsidR="00A749E3" w:rsidRPr="00A749E3" w:rsidRDefault="00CE3EE2" w:rsidP="00166B0D">
            <w:pPr>
              <w:jc w:val="center"/>
              <w:rPr>
                <w:rFonts w:ascii="Calibri" w:eastAsia="Times New Roman" w:hAnsi="Calibri" w:cs="Times New Roman"/>
                <w:color w:val="000000"/>
              </w:rPr>
            </w:pPr>
            <w:r>
              <w:rPr>
                <w:rFonts w:ascii="Calibri" w:eastAsia="Times New Roman" w:hAnsi="Calibri" w:cs="Times New Roman"/>
                <w:color w:val="000000"/>
              </w:rPr>
              <w:t>With No Access to IHS</w:t>
            </w:r>
          </w:p>
        </w:tc>
      </w:tr>
      <w:tr w:rsidR="00F276E4" w:rsidRPr="00A749E3" w14:paraId="23F18C70" w14:textId="77777777" w:rsidTr="009213A3">
        <w:trPr>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F276E4" w:rsidRPr="00A749E3" w:rsidRDefault="00F276E4" w:rsidP="00A749E3">
            <w:pPr>
              <w:rPr>
                <w:rFonts w:ascii="Calibri" w:eastAsia="Times New Roman" w:hAnsi="Calibri" w:cs="Times New Roman"/>
                <w:color w:val="000000"/>
              </w:rPr>
            </w:pPr>
          </w:p>
        </w:tc>
        <w:tc>
          <w:tcPr>
            <w:tcW w:w="1313" w:type="dxa"/>
            <w:noWrap/>
            <w:vAlign w:val="bottom"/>
            <w:hideMark/>
          </w:tcPr>
          <w:p w14:paraId="70387343" w14:textId="1ABA72B1"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7BE0D5CA"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10212E6B" w:rsidR="00F276E4" w:rsidRPr="00A749E3" w:rsidRDefault="00F276E4"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30E16A9" w:rsidR="00F276E4" w:rsidRPr="00A749E3" w:rsidRDefault="00F276E4"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F276E4" w:rsidRPr="00A749E3" w14:paraId="2EE96EBD" w14:textId="77777777" w:rsidTr="009213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F276E4" w:rsidRPr="00A749E3" w:rsidRDefault="00F276E4"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081AB80B"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20,733 </w:t>
            </w:r>
          </w:p>
        </w:tc>
        <w:tc>
          <w:tcPr>
            <w:tcW w:w="1313" w:type="dxa"/>
            <w:noWrap/>
            <w:vAlign w:val="bottom"/>
            <w:hideMark/>
          </w:tcPr>
          <w:p w14:paraId="0F674B57" w14:textId="6F01C4C4"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14,408 </w:t>
            </w:r>
          </w:p>
        </w:tc>
        <w:tc>
          <w:tcPr>
            <w:tcW w:w="1760" w:type="dxa"/>
            <w:noWrap/>
            <w:vAlign w:val="bottom"/>
            <w:hideMark/>
          </w:tcPr>
          <w:p w14:paraId="08C1F916" w14:textId="7264B48C"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(6,325)</w:t>
            </w:r>
          </w:p>
        </w:tc>
        <w:tc>
          <w:tcPr>
            <w:tcW w:w="1550" w:type="dxa"/>
            <w:noWrap/>
            <w:vAlign w:val="bottom"/>
            <w:hideMark/>
          </w:tcPr>
          <w:p w14:paraId="147D887A" w14:textId="7631AAE8"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F276E4" w:rsidRPr="00A749E3" w14:paraId="7C851DB7" w14:textId="77777777" w:rsidTr="009213A3">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F276E4" w:rsidRPr="00A749E3" w:rsidRDefault="00F276E4"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5DF2CD4F"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13,728 </w:t>
            </w:r>
          </w:p>
        </w:tc>
        <w:tc>
          <w:tcPr>
            <w:tcW w:w="1313" w:type="dxa"/>
            <w:noWrap/>
            <w:vAlign w:val="bottom"/>
            <w:hideMark/>
          </w:tcPr>
          <w:p w14:paraId="495D4C30" w14:textId="18F8597C"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10,284 </w:t>
            </w:r>
          </w:p>
        </w:tc>
        <w:tc>
          <w:tcPr>
            <w:tcW w:w="1760" w:type="dxa"/>
            <w:noWrap/>
            <w:vAlign w:val="bottom"/>
            <w:hideMark/>
          </w:tcPr>
          <w:p w14:paraId="1B40B01F" w14:textId="75E3CF38"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(3,444)</w:t>
            </w:r>
          </w:p>
        </w:tc>
        <w:tc>
          <w:tcPr>
            <w:tcW w:w="1550" w:type="dxa"/>
            <w:noWrap/>
            <w:vAlign w:val="bottom"/>
            <w:hideMark/>
          </w:tcPr>
          <w:p w14:paraId="1BB15135" w14:textId="4EC04F92"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r>
      <w:tr w:rsidR="00F276E4" w:rsidRPr="00A749E3" w14:paraId="279A7AF6" w14:textId="77777777" w:rsidTr="009213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F276E4" w:rsidRPr="00A749E3" w:rsidRDefault="00F276E4"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5E2C48BF"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34,461 </w:t>
            </w:r>
          </w:p>
        </w:tc>
        <w:tc>
          <w:tcPr>
            <w:tcW w:w="1313" w:type="dxa"/>
            <w:noWrap/>
            <w:vAlign w:val="bottom"/>
            <w:hideMark/>
          </w:tcPr>
          <w:p w14:paraId="2B798C70" w14:textId="7C7BCF0E"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24,692 </w:t>
            </w:r>
          </w:p>
        </w:tc>
        <w:tc>
          <w:tcPr>
            <w:tcW w:w="1760" w:type="dxa"/>
            <w:noWrap/>
            <w:vAlign w:val="bottom"/>
            <w:hideMark/>
          </w:tcPr>
          <w:p w14:paraId="710D742F" w14:textId="44131C0A"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(9,769)</w:t>
            </w:r>
          </w:p>
        </w:tc>
        <w:tc>
          <w:tcPr>
            <w:tcW w:w="1550" w:type="dxa"/>
            <w:noWrap/>
            <w:vAlign w:val="bottom"/>
            <w:hideMark/>
          </w:tcPr>
          <w:p w14:paraId="2C2F2490" w14:textId="041B5A6B"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r>
      <w:tr w:rsidR="00F276E4" w:rsidRPr="00A749E3" w14:paraId="2170AF6E" w14:textId="77777777" w:rsidTr="009213A3">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F276E4" w:rsidRPr="00A749E3" w:rsidRDefault="00F276E4"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46811EFB"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60%</w:t>
            </w:r>
          </w:p>
        </w:tc>
        <w:tc>
          <w:tcPr>
            <w:tcW w:w="1313" w:type="dxa"/>
            <w:noWrap/>
            <w:vAlign w:val="bottom"/>
            <w:hideMark/>
          </w:tcPr>
          <w:p w14:paraId="2F672AF9" w14:textId="0CC407A3"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760" w:type="dxa"/>
            <w:noWrap/>
            <w:vAlign w:val="bottom"/>
            <w:hideMark/>
          </w:tcPr>
          <w:p w14:paraId="23E85DFD" w14:textId="72B4D441"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550" w:type="dxa"/>
            <w:noWrap/>
            <w:vAlign w:val="bottom"/>
            <w:hideMark/>
          </w:tcPr>
          <w:p w14:paraId="246A69FC" w14:textId="3CE871BF" w:rsidR="00F276E4" w:rsidRPr="00A749E3" w:rsidRDefault="00F276E4"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F276E4" w:rsidRPr="00A749E3" w14:paraId="4BB38CD6" w14:textId="77777777" w:rsidTr="009213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F276E4" w:rsidRPr="00A749E3" w:rsidRDefault="00F276E4"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0D717278"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c>
          <w:tcPr>
            <w:tcW w:w="1313" w:type="dxa"/>
            <w:noWrap/>
            <w:vAlign w:val="bottom"/>
            <w:hideMark/>
          </w:tcPr>
          <w:p w14:paraId="2E6C1C3C" w14:textId="60D034AF"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760" w:type="dxa"/>
            <w:noWrap/>
            <w:vAlign w:val="bottom"/>
            <w:hideMark/>
          </w:tcPr>
          <w:p w14:paraId="0483FE2C" w14:textId="4C4DC00C"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550" w:type="dxa"/>
            <w:noWrap/>
            <w:vAlign w:val="bottom"/>
            <w:hideMark/>
          </w:tcPr>
          <w:p w14:paraId="56BA7F54" w14:textId="2B3110C5" w:rsidR="00F276E4" w:rsidRPr="00A749E3" w:rsidRDefault="00F276E4"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34F38809" w14:textId="77777777" w:rsidR="00812BEC" w:rsidRDefault="00812BEC" w:rsidP="001477A3">
      <w:pPr>
        <w:jc w:val="both"/>
      </w:pPr>
    </w:p>
    <w:p w14:paraId="76A490E1" w14:textId="77777777" w:rsidR="00F276E4" w:rsidRDefault="00F276E4" w:rsidP="001477A3">
      <w:pPr>
        <w:jc w:val="both"/>
      </w:pPr>
    </w:p>
    <w:p w14:paraId="22570E50" w14:textId="65CED95B" w:rsidR="00F276E4" w:rsidRDefault="00F276E4" w:rsidP="009213A3">
      <w:pPr>
        <w:jc w:val="center"/>
      </w:pPr>
      <w:r>
        <w:rPr>
          <w:noProof/>
        </w:rPr>
        <w:drawing>
          <wp:inline distT="0" distB="0" distL="0" distR="0" wp14:anchorId="4B755618" wp14:editId="6A69D256">
            <wp:extent cx="4556456" cy="2813823"/>
            <wp:effectExtent l="0" t="0" r="15875" b="5715"/>
            <wp:docPr id="11" name="Chart 11">
              <a:extLst xmlns:a="http://schemas.openxmlformats.org/drawingml/2006/main">
                <a:ext uri="{FF2B5EF4-FFF2-40B4-BE49-F238E27FC236}">
                  <a16:creationId xmlns:a16="http://schemas.microsoft.com/office/drawing/2014/main" id="{A33E4C1D-B361-4BCB-B9A5-DEAFE439E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21C212" w14:textId="77777777" w:rsidR="00166B0D" w:rsidRDefault="00166B0D" w:rsidP="008367A5"/>
    <w:p w14:paraId="3F32D04E" w14:textId="2C7E76D4" w:rsidR="006239EC" w:rsidRDefault="009F2AC1" w:rsidP="009A3D9D">
      <w:r>
        <w:t xml:space="preserve">The number of uninsured patients without access to IHS-funded health programs declined by </w:t>
      </w:r>
      <w:r w:rsidR="00F276E4">
        <w:t>10,000 or 28</w:t>
      </w:r>
      <w:r>
        <w:t>% from 2012 to 2015. This compares</w:t>
      </w:r>
      <w:r w:rsidR="00092D13">
        <w:t xml:space="preserve"> with the </w:t>
      </w:r>
      <w:r w:rsidR="0089741F">
        <w:t>small</w:t>
      </w:r>
      <w:r w:rsidR="00AB261E">
        <w:t>er</w:t>
      </w:r>
      <w:r w:rsidR="0089741F">
        <w:t xml:space="preserve"> decrease of 2</w:t>
      </w:r>
      <w:r w:rsidR="00F276E4">
        <w:t>1</w:t>
      </w:r>
      <w:r>
        <w:t xml:space="preserve">% for those American Indians and Alaska Natives with access to IHS-funded health programs.  Males, without access to IHS, </w:t>
      </w:r>
      <w:r w:rsidR="00AB261E">
        <w:t>are more likely to be uninsured</w:t>
      </w:r>
      <w:r>
        <w:t xml:space="preserve"> </w:t>
      </w:r>
      <w:r w:rsidR="00F276E4">
        <w:t>than females and they make up 58</w:t>
      </w:r>
      <w:r>
        <w:t>% of the total number uninsu</w:t>
      </w:r>
      <w:r w:rsidR="00735FE1">
        <w:t>red.  Males, however, made up</w:t>
      </w:r>
      <w:r w:rsidR="00092D13">
        <w:t xml:space="preserve"> </w:t>
      </w:r>
      <w:r w:rsidR="00F276E4">
        <w:t>65</w:t>
      </w:r>
      <w:r>
        <w:t>% of the total decline since 2012</w:t>
      </w:r>
      <w:r w:rsidR="00F276E4">
        <w:t>.</w:t>
      </w:r>
    </w:p>
    <w:p w14:paraId="710E1037" w14:textId="20D1F6FE" w:rsidR="001477A3" w:rsidRDefault="001477A3" w:rsidP="00514F6B">
      <w:pPr>
        <w:pStyle w:val="Heading1"/>
      </w:pPr>
      <w:bookmarkStart w:id="22" w:name="_Toc499961892"/>
      <w:r>
        <w:t>Conclusion</w:t>
      </w:r>
      <w:bookmarkEnd w:id="22"/>
    </w:p>
    <w:p w14:paraId="2BA9978D" w14:textId="77777777" w:rsidR="001477A3" w:rsidRDefault="001477A3" w:rsidP="001477A3">
      <w:pPr>
        <w:jc w:val="both"/>
      </w:pPr>
    </w:p>
    <w:p w14:paraId="3E7AD980" w14:textId="0CF7CE85" w:rsidR="000E15B1" w:rsidRDefault="00735FE1" w:rsidP="00BB7129">
      <w:pPr>
        <w:jc w:val="both"/>
      </w:pPr>
      <w:r>
        <w:t xml:space="preserve">In </w:t>
      </w:r>
      <w:r w:rsidR="00AB52DD">
        <w:t>Arizona</w:t>
      </w:r>
      <w:r>
        <w:t>, t</w:t>
      </w:r>
      <w:r w:rsidR="001477A3">
        <w:t>he ACA was successful in increasing the enrollment of American</w:t>
      </w:r>
      <w:r w:rsidR="00BB7129">
        <w:t xml:space="preserve"> Indian and Alaska Native </w:t>
      </w:r>
      <w:r w:rsidR="00736632">
        <w:t>with</w:t>
      </w:r>
      <w:r w:rsidR="00514F6B">
        <w:t xml:space="preserve"> health insurance coverage. </w:t>
      </w:r>
      <w:r w:rsidR="00224CB9">
        <w:t>The number of American Indians and Alaska Native</w:t>
      </w:r>
      <w:r w:rsidR="009A3D9D">
        <w:t>s with insurance increased by 25</w:t>
      </w:r>
      <w:r w:rsidR="00224CB9">
        <w:t xml:space="preserve">% and the </w:t>
      </w:r>
      <w:r w:rsidR="009A3D9D">
        <w:t>number uninsured decreased by 23</w:t>
      </w:r>
      <w:r w:rsidR="00224CB9">
        <w:t xml:space="preserve">%.  In a state with the third largest number of American Indians </w:t>
      </w:r>
      <w:r w:rsidR="009A3D9D">
        <w:t>and Alaska Natives</w:t>
      </w:r>
      <w:r w:rsidR="00FD0799">
        <w:t xml:space="preserve">, </w:t>
      </w:r>
      <w:r w:rsidR="009A3D9D">
        <w:t>this means 62</w:t>
      </w:r>
      <w:r w:rsidR="00224CB9">
        <w:t>,000 gained insurance.  The result for Indian health programs is increased viabili</w:t>
      </w:r>
      <w:r w:rsidR="00AB261E">
        <w:t>ty thanks to increased revenues. The result for American Indians and Alaska Natives is more access to health care services.</w:t>
      </w:r>
    </w:p>
    <w:p w14:paraId="15A2432D" w14:textId="77777777" w:rsidR="00AB261E" w:rsidRDefault="00AB261E" w:rsidP="00BB7129">
      <w:pPr>
        <w:jc w:val="both"/>
      </w:pP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59CBA4F5" w:rsidR="00FA0A3A" w:rsidRDefault="009A3D9D">
      <w:r>
        <w:t>Years:  2012 and 2016.  2016 ACS Data Release of October 19, 2017.</w:t>
      </w:r>
    </w:p>
    <w:p w14:paraId="45557D86" w14:textId="3132607B" w:rsidR="00FA0A3A" w:rsidRDefault="00FA0A3A">
      <w:r>
        <w:t>No Foreign Born</w:t>
      </w:r>
      <w:r w:rsidR="00514F6B">
        <w:t>, that is</w:t>
      </w:r>
      <w:r w:rsidR="000C67ED">
        <w:t>,</w:t>
      </w:r>
      <w:r w:rsidR="00514F6B">
        <w:t xml:space="preserve"> nativity is the United States.</w:t>
      </w:r>
    </w:p>
    <w:p w14:paraId="7C87CFB8" w14:textId="23F4EE8D" w:rsidR="00EC08C4" w:rsidRDefault="00FA0A3A" w:rsidP="00EC08C4">
      <w:r>
        <w:t>American Indian and Alaska Natives Alone and In-combination with other races.</w:t>
      </w:r>
      <w:r w:rsidR="00EC08C4" w:rsidRPr="00EC08C4">
        <w:t xml:space="preserve"> </w:t>
      </w:r>
    </w:p>
    <w:p w14:paraId="0138BBDC" w14:textId="77777777" w:rsidR="00EC08C4" w:rsidRDefault="00EC08C4" w:rsidP="00EC08C4"/>
    <w:p w14:paraId="788B9DB1" w14:textId="77777777" w:rsidR="00EC08C4" w:rsidRDefault="00EC08C4" w:rsidP="00EC08C4">
      <w:pPr>
        <w:sectPr w:rsidR="00EC08C4" w:rsidSect="00FE1A92">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1F2D870A" w14:textId="6E47CDD6" w:rsidR="00EC08C4" w:rsidRDefault="00EC08C4" w:rsidP="00EC08C4">
      <w:pPr>
        <w:pStyle w:val="Heading3"/>
      </w:pPr>
      <w:bookmarkStart w:id="23" w:name="_Toc497894752"/>
      <w:bookmarkStart w:id="24" w:name="_Toc499961893"/>
      <w:r>
        <w:lastRenderedPageBreak/>
        <w:t>Change in Access to IHS from 2012 to 2016</w:t>
      </w:r>
      <w:bookmarkEnd w:id="23"/>
      <w:r w:rsidR="00104C8A">
        <w:t>:  Arizona</w:t>
      </w:r>
      <w:bookmarkEnd w:id="24"/>
    </w:p>
    <w:p w14:paraId="706BAFE5" w14:textId="2E30DD5F" w:rsidR="00104C8A" w:rsidRPr="00104C8A" w:rsidRDefault="00104C8A" w:rsidP="00104C8A">
      <w:r>
        <w:rPr>
          <w:noProof/>
        </w:rPr>
        <w:drawing>
          <wp:inline distT="0" distB="0" distL="0" distR="0" wp14:anchorId="23A94A86" wp14:editId="5B6C203A">
            <wp:extent cx="3886200" cy="2268855"/>
            <wp:effectExtent l="0" t="0" r="0" b="17145"/>
            <wp:docPr id="8" name="Chart 8">
              <a:extLst xmlns:a="http://schemas.openxmlformats.org/drawingml/2006/main">
                <a:ext uri="{FF2B5EF4-FFF2-40B4-BE49-F238E27FC236}">
                  <a16:creationId xmlns:a16="http://schemas.microsoft.com/office/drawing/2014/main" id="{C821F1FD-8635-45E6-894A-D11AC8CD6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06E4DEF0" wp14:editId="5E1D4775">
            <wp:extent cx="3886200" cy="2268220"/>
            <wp:effectExtent l="0" t="0" r="0" b="17780"/>
            <wp:docPr id="9" name="Chart 9">
              <a:extLst xmlns:a="http://schemas.openxmlformats.org/drawingml/2006/main">
                <a:ext uri="{FF2B5EF4-FFF2-40B4-BE49-F238E27FC236}">
                  <a16:creationId xmlns:a16="http://schemas.microsoft.com/office/drawing/2014/main" id="{5DEC8C13-D35C-44EE-8F52-6B041DF27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388E7C98" wp14:editId="244B2D0C">
            <wp:extent cx="3886200" cy="2324735"/>
            <wp:effectExtent l="0" t="0" r="0"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5E0FCD18" wp14:editId="730BDB28">
            <wp:extent cx="3886200" cy="2324735"/>
            <wp:effectExtent l="0" t="0" r="0" b="120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A253B0" w14:textId="77777777" w:rsidR="00EC08C4" w:rsidRDefault="00EC08C4" w:rsidP="00EC08C4"/>
    <w:p w14:paraId="5E716499" w14:textId="24A68C33" w:rsidR="00EC08C4" w:rsidRDefault="00EC08C4" w:rsidP="00EC08C4"/>
    <w:p w14:paraId="3F2D1D5F" w14:textId="77777777" w:rsidR="00EC08C4" w:rsidRDefault="00EC08C4" w:rsidP="00EC08C4"/>
    <w:p w14:paraId="40CC8C8B" w14:textId="77777777" w:rsidR="00EC08C4" w:rsidRDefault="00EC08C4" w:rsidP="00EC08C4"/>
    <w:p w14:paraId="023891D5" w14:textId="77777777" w:rsidR="00EC08C4" w:rsidRDefault="00EC08C4" w:rsidP="00EC08C4"/>
    <w:p w14:paraId="502C721B" w14:textId="77777777" w:rsidR="00EC08C4" w:rsidRDefault="00EC08C4" w:rsidP="00EC08C4">
      <w:pPr>
        <w:sectPr w:rsidR="00EC08C4">
          <w:pgSz w:w="15840" w:h="12240" w:orient="landscape"/>
          <w:pgMar w:top="1440" w:right="1440" w:bottom="1440" w:left="1440" w:header="720" w:footer="1008" w:gutter="0"/>
          <w:cols w:num="2" w:space="720"/>
        </w:sectPr>
      </w:pPr>
    </w:p>
    <w:p w14:paraId="49CD3FA1" w14:textId="77777777" w:rsidR="00EC08C4" w:rsidRDefault="00EC08C4" w:rsidP="00EC08C4">
      <w:r>
        <w:br w:type="page"/>
      </w:r>
    </w:p>
    <w:p w14:paraId="620ECE1D" w14:textId="77777777" w:rsidR="00EC08C4" w:rsidRDefault="00EC08C4" w:rsidP="00EC08C4">
      <w:pPr>
        <w:pStyle w:val="Heading3"/>
      </w:pPr>
      <w:bookmarkStart w:id="25" w:name="_Toc497894753"/>
      <w:bookmarkStart w:id="26" w:name="_Toc499961894"/>
      <w:r>
        <w:lastRenderedPageBreak/>
        <w:t>Change in the Uninsured Rate for American Indians and Alaska Natives 2012 to 2016 in 20 States</w:t>
      </w:r>
      <w:bookmarkEnd w:id="25"/>
      <w:bookmarkEnd w:id="26"/>
    </w:p>
    <w:p w14:paraId="6D062B70" w14:textId="77777777" w:rsidR="00EC08C4" w:rsidRDefault="00EC08C4" w:rsidP="00EC08C4"/>
    <w:p w14:paraId="20BD6006" w14:textId="77777777" w:rsidR="00EC08C4" w:rsidRDefault="00EC08C4" w:rsidP="00EC08C4"/>
    <w:p w14:paraId="1C19953B" w14:textId="77777777" w:rsidR="00EC08C4" w:rsidRDefault="00EC08C4" w:rsidP="00EC08C4">
      <w:pPr>
        <w:sectPr w:rsidR="00EC08C4">
          <w:type w:val="continuous"/>
          <w:pgSz w:w="15840" w:h="12240" w:orient="landscape"/>
          <w:pgMar w:top="1440" w:right="1440" w:bottom="1440" w:left="1440" w:header="720" w:footer="1008" w:gutter="0"/>
          <w:cols w:space="720"/>
        </w:sectPr>
      </w:pPr>
      <w:r>
        <w:rPr>
          <w:noProof/>
        </w:rPr>
        <w:drawing>
          <wp:inline distT="0" distB="0" distL="0" distR="0" wp14:anchorId="0179231C" wp14:editId="1F44A27F">
            <wp:extent cx="8229600" cy="4612460"/>
            <wp:effectExtent l="0" t="0" r="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BD6766" w14:textId="6383477F" w:rsidR="00FA0A3A" w:rsidRDefault="00FA0A3A"/>
    <w:p w14:paraId="512E58B8" w14:textId="77777777" w:rsidR="00636B8A" w:rsidRDefault="00636B8A"/>
    <w:p w14:paraId="3F6151EF" w14:textId="1423EE2B" w:rsidR="00636B8A" w:rsidRDefault="00636B8A"/>
    <w:sectPr w:rsidR="00636B8A" w:rsidSect="00FE1A92">
      <w:headerReference w:type="even" r:id="rId25"/>
      <w:headerReference w:type="default" r:id="rId26"/>
      <w:footerReference w:type="even" r:id="rId27"/>
      <w:footerReference w:type="default" r:id="rId28"/>
      <w:headerReference w:type="first" r:id="rId2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6023" w14:textId="77777777" w:rsidR="007512E1" w:rsidRDefault="007512E1" w:rsidP="00CB76AA">
      <w:r>
        <w:separator/>
      </w:r>
    </w:p>
  </w:endnote>
  <w:endnote w:type="continuationSeparator" w:id="0">
    <w:p w14:paraId="28BD5AA5" w14:textId="77777777" w:rsidR="007512E1" w:rsidRDefault="007512E1"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C97C" w14:textId="77777777" w:rsidR="00EC08C4" w:rsidRDefault="00EC08C4"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06BCA" w14:textId="77777777" w:rsidR="00EC08C4" w:rsidRDefault="00EC08C4"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750F" w14:textId="77777777" w:rsidR="00EC08C4" w:rsidRDefault="00EC08C4"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1FD">
      <w:rPr>
        <w:rStyle w:val="PageNumber"/>
        <w:noProof/>
      </w:rPr>
      <w:t>8</w:t>
    </w:r>
    <w:r>
      <w:rPr>
        <w:rStyle w:val="PageNumber"/>
      </w:rPr>
      <w:fldChar w:fldCharType="end"/>
    </w:r>
  </w:p>
  <w:p w14:paraId="3E95C0E0" w14:textId="111FDAAA" w:rsidR="00EC08C4" w:rsidRDefault="00913490" w:rsidP="00FE1A92">
    <w:pPr>
      <w:pStyle w:val="Footer"/>
      <w:ind w:right="360"/>
      <w:jc w:val="center"/>
    </w:pPr>
    <w:r>
      <w:t>Arizona</w:t>
    </w:r>
    <w:r w:rsidR="00EC08C4">
      <w:t>: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9E467F" w:rsidRDefault="009E467F"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9E467F" w:rsidRDefault="009E467F" w:rsidP="00CB76A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9E467F" w:rsidRDefault="009E467F"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1FD">
      <w:rPr>
        <w:rStyle w:val="PageNumber"/>
        <w:noProof/>
      </w:rPr>
      <w:t>13</w:t>
    </w:r>
    <w:r>
      <w:rPr>
        <w:rStyle w:val="PageNumber"/>
      </w:rPr>
      <w:fldChar w:fldCharType="end"/>
    </w:r>
  </w:p>
  <w:p w14:paraId="3C007689" w14:textId="3CA94DFA" w:rsidR="009E467F" w:rsidRDefault="009E467F" w:rsidP="00FE1A92">
    <w:pPr>
      <w:pStyle w:val="Footer"/>
      <w:ind w:right="360"/>
      <w:jc w:val="center"/>
    </w:pPr>
    <w:r>
      <w:t>Arizona:  American Indian and Alaska Native Hea</w:t>
    </w:r>
    <w:r w:rsidR="00E35E4E">
      <w:t>lth Insurance Coverage 2012-2016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13FE" w14:textId="77777777" w:rsidR="007512E1" w:rsidRDefault="007512E1" w:rsidP="00CB76AA">
      <w:r>
        <w:separator/>
      </w:r>
    </w:p>
  </w:footnote>
  <w:footnote w:type="continuationSeparator" w:id="0">
    <w:p w14:paraId="2BF17176" w14:textId="77777777" w:rsidR="007512E1" w:rsidRDefault="007512E1"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192E" w14:textId="77777777" w:rsidR="00EC08C4" w:rsidRDefault="007512E1">
    <w:pPr>
      <w:pStyle w:val="Header"/>
    </w:pPr>
    <w:r>
      <w:rPr>
        <w:noProof/>
      </w:rPr>
      <w:pict w14:anchorId="271A9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creen Shot 2017-10-17 at 10.02.37 AM" style="position:absolute;margin-left:0;margin-top:0;width:467.35pt;height:80.95pt;z-index:-25165312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6E70" w14:textId="77777777" w:rsidR="00EC08C4" w:rsidRDefault="007512E1">
    <w:pPr>
      <w:pStyle w:val="Header"/>
    </w:pPr>
    <w:r>
      <w:rPr>
        <w:noProof/>
      </w:rPr>
      <w:pict w14:anchorId="41A86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creen Shot 2017-10-17 at 10.02.37 AM" style="position:absolute;margin-left:0;margin-top:0;width:467.35pt;height:80.95pt;z-index:-251654144;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1868" w14:textId="77777777" w:rsidR="00EC08C4" w:rsidRDefault="007512E1">
    <w:pPr>
      <w:pStyle w:val="Header"/>
    </w:pPr>
    <w:r>
      <w:rPr>
        <w:noProof/>
      </w:rPr>
      <w:pict w14:anchorId="74B1A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 Shot 2017-10-17 at 10.02.37 AM" style="position:absolute;margin-left:0;margin-top:0;width:467.35pt;height:80.95pt;z-index:-25165209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3049EFF5" w:rsidR="009E467F" w:rsidRDefault="007512E1">
    <w:pPr>
      <w:pStyle w:val="Header"/>
    </w:pPr>
    <w:r>
      <w:rPr>
        <w:noProof/>
      </w:rPr>
      <w:pict w14:anchorId="1F875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18AE2A89" w:rsidR="009E467F" w:rsidRDefault="007512E1">
    <w:pPr>
      <w:pStyle w:val="Header"/>
    </w:pPr>
    <w:r>
      <w:rPr>
        <w:noProof/>
      </w:rPr>
      <w:pict w14:anchorId="6CA27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5FD3EF0" w:rsidR="009E467F" w:rsidRDefault="007512E1">
    <w:pPr>
      <w:pStyle w:val="Header"/>
    </w:pPr>
    <w:r>
      <w:rPr>
        <w:noProof/>
      </w:rPr>
      <w:pict w14:anchorId="7F644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40605"/>
    <w:rsid w:val="000431A3"/>
    <w:rsid w:val="000709D5"/>
    <w:rsid w:val="00092D13"/>
    <w:rsid w:val="00095341"/>
    <w:rsid w:val="00095B66"/>
    <w:rsid w:val="00096AA6"/>
    <w:rsid w:val="000C67ED"/>
    <w:rsid w:val="000E15B1"/>
    <w:rsid w:val="000E4EC4"/>
    <w:rsid w:val="000F753A"/>
    <w:rsid w:val="00104C8A"/>
    <w:rsid w:val="00107065"/>
    <w:rsid w:val="0010709B"/>
    <w:rsid w:val="00124A39"/>
    <w:rsid w:val="00124D04"/>
    <w:rsid w:val="0013292F"/>
    <w:rsid w:val="0013573F"/>
    <w:rsid w:val="00143C8C"/>
    <w:rsid w:val="001477A3"/>
    <w:rsid w:val="00166B0D"/>
    <w:rsid w:val="00186F32"/>
    <w:rsid w:val="00196075"/>
    <w:rsid w:val="001C48D8"/>
    <w:rsid w:val="001C5F1D"/>
    <w:rsid w:val="001C6B17"/>
    <w:rsid w:val="001D4B48"/>
    <w:rsid w:val="00214B6B"/>
    <w:rsid w:val="0022247A"/>
    <w:rsid w:val="00224CB9"/>
    <w:rsid w:val="00247D46"/>
    <w:rsid w:val="0025285B"/>
    <w:rsid w:val="00254165"/>
    <w:rsid w:val="0025695B"/>
    <w:rsid w:val="0026182A"/>
    <w:rsid w:val="00261B0B"/>
    <w:rsid w:val="00266551"/>
    <w:rsid w:val="002A6533"/>
    <w:rsid w:val="002B1090"/>
    <w:rsid w:val="00330228"/>
    <w:rsid w:val="00345655"/>
    <w:rsid w:val="00363DC6"/>
    <w:rsid w:val="00372181"/>
    <w:rsid w:val="003A5453"/>
    <w:rsid w:val="003E18B4"/>
    <w:rsid w:val="00400270"/>
    <w:rsid w:val="004023E8"/>
    <w:rsid w:val="00407ADA"/>
    <w:rsid w:val="00427D56"/>
    <w:rsid w:val="00431000"/>
    <w:rsid w:val="004311FD"/>
    <w:rsid w:val="00437390"/>
    <w:rsid w:val="00437DC4"/>
    <w:rsid w:val="004535A8"/>
    <w:rsid w:val="004544E7"/>
    <w:rsid w:val="00464F5A"/>
    <w:rsid w:val="004762DB"/>
    <w:rsid w:val="00487443"/>
    <w:rsid w:val="00491A4A"/>
    <w:rsid w:val="004B2A53"/>
    <w:rsid w:val="004D6F8E"/>
    <w:rsid w:val="004E3C84"/>
    <w:rsid w:val="004F545F"/>
    <w:rsid w:val="004F73C1"/>
    <w:rsid w:val="00500411"/>
    <w:rsid w:val="00514751"/>
    <w:rsid w:val="00514F6B"/>
    <w:rsid w:val="00523378"/>
    <w:rsid w:val="0053160C"/>
    <w:rsid w:val="005556C5"/>
    <w:rsid w:val="005B00C6"/>
    <w:rsid w:val="005B0900"/>
    <w:rsid w:val="005C0104"/>
    <w:rsid w:val="005C63E4"/>
    <w:rsid w:val="005E503A"/>
    <w:rsid w:val="005E72B4"/>
    <w:rsid w:val="00616660"/>
    <w:rsid w:val="00617557"/>
    <w:rsid w:val="006239EC"/>
    <w:rsid w:val="00623BEF"/>
    <w:rsid w:val="00632591"/>
    <w:rsid w:val="00634627"/>
    <w:rsid w:val="00636B8A"/>
    <w:rsid w:val="0066414F"/>
    <w:rsid w:val="006701CA"/>
    <w:rsid w:val="006739C6"/>
    <w:rsid w:val="00686AE1"/>
    <w:rsid w:val="006C6573"/>
    <w:rsid w:val="006D5395"/>
    <w:rsid w:val="006E794F"/>
    <w:rsid w:val="006F0C53"/>
    <w:rsid w:val="006F375A"/>
    <w:rsid w:val="006F6864"/>
    <w:rsid w:val="006F71A0"/>
    <w:rsid w:val="00701154"/>
    <w:rsid w:val="0071161F"/>
    <w:rsid w:val="00713907"/>
    <w:rsid w:val="007236F5"/>
    <w:rsid w:val="00730AB7"/>
    <w:rsid w:val="00735FE1"/>
    <w:rsid w:val="00736632"/>
    <w:rsid w:val="00736820"/>
    <w:rsid w:val="007512E1"/>
    <w:rsid w:val="0076070A"/>
    <w:rsid w:val="007638B6"/>
    <w:rsid w:val="007B1B68"/>
    <w:rsid w:val="007D4512"/>
    <w:rsid w:val="007E1815"/>
    <w:rsid w:val="007E47C2"/>
    <w:rsid w:val="00807966"/>
    <w:rsid w:val="00812926"/>
    <w:rsid w:val="00812BEC"/>
    <w:rsid w:val="008367A5"/>
    <w:rsid w:val="00874DFE"/>
    <w:rsid w:val="00875623"/>
    <w:rsid w:val="00892068"/>
    <w:rsid w:val="0089741F"/>
    <w:rsid w:val="008C7F1B"/>
    <w:rsid w:val="008F1143"/>
    <w:rsid w:val="009008D8"/>
    <w:rsid w:val="00902653"/>
    <w:rsid w:val="00913490"/>
    <w:rsid w:val="009163BF"/>
    <w:rsid w:val="009213A3"/>
    <w:rsid w:val="00927D81"/>
    <w:rsid w:val="00931F45"/>
    <w:rsid w:val="00940CDD"/>
    <w:rsid w:val="0095766F"/>
    <w:rsid w:val="009654CA"/>
    <w:rsid w:val="009815A0"/>
    <w:rsid w:val="00994CDB"/>
    <w:rsid w:val="009A3D9D"/>
    <w:rsid w:val="009B3F99"/>
    <w:rsid w:val="009D0B7B"/>
    <w:rsid w:val="009D1155"/>
    <w:rsid w:val="009E467F"/>
    <w:rsid w:val="009E490B"/>
    <w:rsid w:val="009F2AC1"/>
    <w:rsid w:val="00A02C88"/>
    <w:rsid w:val="00A56D78"/>
    <w:rsid w:val="00A574A3"/>
    <w:rsid w:val="00A749E3"/>
    <w:rsid w:val="00A74F06"/>
    <w:rsid w:val="00A77C99"/>
    <w:rsid w:val="00A91A15"/>
    <w:rsid w:val="00A92611"/>
    <w:rsid w:val="00A92728"/>
    <w:rsid w:val="00AB261E"/>
    <w:rsid w:val="00AB52DD"/>
    <w:rsid w:val="00AC13A2"/>
    <w:rsid w:val="00AC6DE7"/>
    <w:rsid w:val="00AD2BE3"/>
    <w:rsid w:val="00AE1F1B"/>
    <w:rsid w:val="00AF14F8"/>
    <w:rsid w:val="00B0299D"/>
    <w:rsid w:val="00B13D8E"/>
    <w:rsid w:val="00B16379"/>
    <w:rsid w:val="00B257F4"/>
    <w:rsid w:val="00B37066"/>
    <w:rsid w:val="00B4581D"/>
    <w:rsid w:val="00B73999"/>
    <w:rsid w:val="00B80707"/>
    <w:rsid w:val="00BB0EB2"/>
    <w:rsid w:val="00BB7129"/>
    <w:rsid w:val="00BB7FDB"/>
    <w:rsid w:val="00BC3F40"/>
    <w:rsid w:val="00BF1D1E"/>
    <w:rsid w:val="00C05904"/>
    <w:rsid w:val="00C32097"/>
    <w:rsid w:val="00C32E29"/>
    <w:rsid w:val="00C475D7"/>
    <w:rsid w:val="00C56F89"/>
    <w:rsid w:val="00C913D2"/>
    <w:rsid w:val="00CA72F7"/>
    <w:rsid w:val="00CB76AA"/>
    <w:rsid w:val="00CC01B9"/>
    <w:rsid w:val="00CC0DD8"/>
    <w:rsid w:val="00CC6238"/>
    <w:rsid w:val="00CD1E2C"/>
    <w:rsid w:val="00CD325F"/>
    <w:rsid w:val="00CE3EE2"/>
    <w:rsid w:val="00CE50A1"/>
    <w:rsid w:val="00CF77FE"/>
    <w:rsid w:val="00D003DE"/>
    <w:rsid w:val="00D24DB7"/>
    <w:rsid w:val="00D35B11"/>
    <w:rsid w:val="00D62848"/>
    <w:rsid w:val="00D71C7B"/>
    <w:rsid w:val="00D8763A"/>
    <w:rsid w:val="00D9026E"/>
    <w:rsid w:val="00DC2160"/>
    <w:rsid w:val="00DC74FE"/>
    <w:rsid w:val="00DD4827"/>
    <w:rsid w:val="00DE6F03"/>
    <w:rsid w:val="00DF4272"/>
    <w:rsid w:val="00DF54AD"/>
    <w:rsid w:val="00E309E1"/>
    <w:rsid w:val="00E35E4E"/>
    <w:rsid w:val="00E5459C"/>
    <w:rsid w:val="00E577BD"/>
    <w:rsid w:val="00E84F16"/>
    <w:rsid w:val="00EA7190"/>
    <w:rsid w:val="00EB7F9F"/>
    <w:rsid w:val="00EC08C4"/>
    <w:rsid w:val="00EE6E35"/>
    <w:rsid w:val="00EF55E9"/>
    <w:rsid w:val="00F0727E"/>
    <w:rsid w:val="00F145EA"/>
    <w:rsid w:val="00F276E4"/>
    <w:rsid w:val="00F32C0F"/>
    <w:rsid w:val="00F36279"/>
    <w:rsid w:val="00F36746"/>
    <w:rsid w:val="00F50D08"/>
    <w:rsid w:val="00F70FD9"/>
    <w:rsid w:val="00FA0A3A"/>
    <w:rsid w:val="00FC6454"/>
    <w:rsid w:val="00FC7CE1"/>
    <w:rsid w:val="00FD0327"/>
    <w:rsid w:val="00FD0799"/>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08C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EC08C4"/>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7236F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8636">
      <w:bodyDiv w:val="1"/>
      <w:marLeft w:val="0"/>
      <w:marRight w:val="0"/>
      <w:marTop w:val="0"/>
      <w:marBottom w:val="0"/>
      <w:divBdr>
        <w:top w:val="none" w:sz="0" w:space="0" w:color="auto"/>
        <w:left w:val="none" w:sz="0" w:space="0" w:color="auto"/>
        <w:bottom w:val="none" w:sz="0" w:space="0" w:color="auto"/>
        <w:right w:val="none" w:sz="0" w:space="0" w:color="auto"/>
      </w:divBdr>
    </w:div>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2823440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596670748">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079399376">
      <w:bodyDiv w:val="1"/>
      <w:marLeft w:val="0"/>
      <w:marRight w:val="0"/>
      <w:marTop w:val="0"/>
      <w:marBottom w:val="0"/>
      <w:divBdr>
        <w:top w:val="none" w:sz="0" w:space="0" w:color="auto"/>
        <w:left w:val="none" w:sz="0" w:space="0" w:color="auto"/>
        <w:bottom w:val="none" w:sz="0" w:space="0" w:color="auto"/>
        <w:right w:val="none" w:sz="0" w:space="0" w:color="auto"/>
      </w:divBdr>
    </w:div>
    <w:div w:id="1139348646">
      <w:bodyDiv w:val="1"/>
      <w:marLeft w:val="0"/>
      <w:marRight w:val="0"/>
      <w:marTop w:val="0"/>
      <w:marBottom w:val="0"/>
      <w:divBdr>
        <w:top w:val="none" w:sz="0" w:space="0" w:color="auto"/>
        <w:left w:val="none" w:sz="0" w:space="0" w:color="auto"/>
        <w:bottom w:val="none" w:sz="0" w:space="0" w:color="auto"/>
        <w:right w:val="none" w:sz="0" w:space="0" w:color="auto"/>
      </w:divBdr>
    </w:div>
    <w:div w:id="1207791672">
      <w:bodyDiv w:val="1"/>
      <w:marLeft w:val="0"/>
      <w:marRight w:val="0"/>
      <w:marTop w:val="0"/>
      <w:marBottom w:val="0"/>
      <w:divBdr>
        <w:top w:val="none" w:sz="0" w:space="0" w:color="auto"/>
        <w:left w:val="none" w:sz="0" w:space="0" w:color="auto"/>
        <w:bottom w:val="none" w:sz="0" w:space="0" w:color="auto"/>
        <w:right w:val="none" w:sz="0" w:space="0" w:color="auto"/>
      </w:divBdr>
    </w:div>
    <w:div w:id="128596813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04412935">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 w:id="2130973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2016 AIAN Health Insurance Coverage Total Pop AIAN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'AZ3'!$M$26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'AZ3'!$L$27:$L$29</c:f>
              <c:strCache>
                <c:ptCount val="3"/>
                <c:pt idx="0">
                  <c:v>Male</c:v>
                </c:pt>
                <c:pt idx="1">
                  <c:v>Female</c:v>
                </c:pt>
                <c:pt idx="2">
                  <c:v>Total</c:v>
                </c:pt>
              </c:strCache>
            </c:strRef>
          </c:cat>
          <c:val>
            <c:numRef>
              <c:f>'AZ3'!$M$27:$M$29</c:f>
              <c:numCache>
                <c:formatCode>_(* #,##0_);_(* \(#,##0\);_(* "-"??_);_(@_)</c:formatCode>
                <c:ptCount val="3"/>
                <c:pt idx="0">
                  <c:v>117904</c:v>
                </c:pt>
                <c:pt idx="1">
                  <c:v>129028</c:v>
                </c:pt>
                <c:pt idx="2">
                  <c:v>246932</c:v>
                </c:pt>
              </c:numCache>
            </c:numRef>
          </c:val>
          <c:extLst>
            <c:ext xmlns:c16="http://schemas.microsoft.com/office/drawing/2014/chart" uri="{C3380CC4-5D6E-409C-BE32-E72D297353CC}">
              <c16:uniqueId val="{00000000-13F8-B14A-9727-37166A33220C}"/>
            </c:ext>
          </c:extLst>
        </c:ser>
        <c:ser>
          <c:idx val="1"/>
          <c:order val="1"/>
          <c:tx>
            <c:strRef>
              <c:f>'AZ3'!$N$26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'AZ3'!$L$27:$L$29</c:f>
              <c:strCache>
                <c:ptCount val="3"/>
                <c:pt idx="0">
                  <c:v>Male</c:v>
                </c:pt>
                <c:pt idx="1">
                  <c:v>Female</c:v>
                </c:pt>
                <c:pt idx="2">
                  <c:v>Total</c:v>
                </c:pt>
              </c:strCache>
            </c:strRef>
          </c:cat>
          <c:val>
            <c:numRef>
              <c:f>'AZ3'!$N$27:$N$29</c:f>
              <c:numCache>
                <c:formatCode>_(* #,##0_);_(* \(#,##0\);_(* "-"??_);_(@_)</c:formatCode>
                <c:ptCount val="3"/>
                <c:pt idx="0">
                  <c:v>145387</c:v>
                </c:pt>
                <c:pt idx="1">
                  <c:v>164409</c:v>
                </c:pt>
                <c:pt idx="2">
                  <c:v>309796</c:v>
                </c:pt>
              </c:numCache>
            </c:numRef>
          </c:val>
          <c:extLst>
            <c:ext xmlns:c16="http://schemas.microsoft.com/office/drawing/2014/chart" uri="{C3380CC4-5D6E-409C-BE32-E72D297353CC}">
              <c16:uniqueId val="{00000001-13F8-B14A-9727-37166A33220C}"/>
            </c:ext>
          </c:extLst>
        </c:ser>
        <c:ser>
          <c:idx val="2"/>
          <c:order val="2"/>
          <c:tx>
            <c:strRef>
              <c:f>'AZ3'!$O$26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'AZ3'!$L$27:$L$29</c:f>
              <c:strCache>
                <c:ptCount val="3"/>
                <c:pt idx="0">
                  <c:v>Male</c:v>
                </c:pt>
                <c:pt idx="1">
                  <c:v>Female</c:v>
                </c:pt>
                <c:pt idx="2">
                  <c:v>Total</c:v>
                </c:pt>
              </c:strCache>
            </c:strRef>
          </c:cat>
          <c:val>
            <c:numRef>
              <c:f>'AZ3'!$O$27:$O$29</c:f>
              <c:numCache>
                <c:formatCode>_(* #,##0_);_(* \(#,##0\);_(* "-"??_);_(@_)</c:formatCode>
                <c:ptCount val="3"/>
                <c:pt idx="0">
                  <c:v>27483</c:v>
                </c:pt>
                <c:pt idx="1">
                  <c:v>35381</c:v>
                </c:pt>
                <c:pt idx="2">
                  <c:v>62864</c:v>
                </c:pt>
              </c:numCache>
            </c:numRef>
          </c:val>
          <c:extLst>
            <c:ext xmlns:c16="http://schemas.microsoft.com/office/drawing/2014/chart" uri="{C3380CC4-5D6E-409C-BE32-E72D297353CC}">
              <c16:uniqueId val="{00000002-13F8-B14A-9727-37166A33220C}"/>
            </c:ext>
          </c:extLst>
        </c:ser>
        <c:dLbls>
          <c:showLegendKey val="0"/>
          <c:showVal val="0"/>
          <c:showCatName val="0"/>
          <c:showSerName val="0"/>
          <c:showPercent val="0"/>
          <c:showBubbleSize val="0"/>
        </c:dLbls>
        <c:gapWidth val="219"/>
        <c:overlap val="-27"/>
        <c:axId val="987294168"/>
        <c:axId val="987294560"/>
      </c:barChart>
      <c:catAx>
        <c:axId val="98729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294560"/>
        <c:crosses val="autoZero"/>
        <c:auto val="1"/>
        <c:lblAlgn val="ctr"/>
        <c:lblOffset val="100"/>
        <c:noMultiLvlLbl val="0"/>
      </c:catAx>
      <c:valAx>
        <c:axId val="9872945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29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'AZ3'!$AS$52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FA7-974A-A790-1F8A80C76D9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FA7-974A-A790-1F8A80C76D9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'AZ3'!$AR$53:$AR$54</c:f>
              <c:strCache>
                <c:ptCount val="2"/>
                <c:pt idx="0">
                  <c:v>IHS</c:v>
                </c:pt>
                <c:pt idx="1">
                  <c:v>No IHS</c:v>
                </c:pt>
              </c:strCache>
            </c:strRef>
          </c:cat>
          <c:val>
            <c:numRef>
              <c:f>'AZ3'!$AS$53:$AS$54</c:f>
              <c:numCache>
                <c:formatCode>_(* #,##0_);_(* \(#,##0\);_(* "-"??_);_(@_)</c:formatCode>
                <c:ptCount val="2"/>
                <c:pt idx="0">
                  <c:v>176935</c:v>
                </c:pt>
                <c:pt idx="1">
                  <c:v>207727</c:v>
                </c:pt>
              </c:numCache>
            </c:numRef>
          </c:val>
          <c:extLst>
            <c:ext xmlns:c16="http://schemas.microsoft.com/office/drawing/2014/chart" uri="{C3380CC4-5D6E-409C-BE32-E72D297353CC}">
              <c16:uniqueId val="{00000004-6FA7-974A-A790-1F8A80C76D99}"/>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F4AC-6B45-96B3-5F792CC12E43}"/>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AC-6B45-96B3-5F792CC12E43}"/>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AC-6B45-96B3-5F792CC12E4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F4AC-6B45-96B3-5F792CC12E43}"/>
            </c:ext>
          </c:extLst>
        </c:ser>
        <c:dLbls>
          <c:showLegendKey val="0"/>
          <c:showVal val="0"/>
          <c:showCatName val="0"/>
          <c:showSerName val="0"/>
          <c:showPercent val="0"/>
          <c:showBubbleSize val="0"/>
        </c:dLbls>
        <c:gapWidth val="182"/>
        <c:axId val="942733648"/>
        <c:axId val="942737568"/>
      </c:barChart>
      <c:catAx>
        <c:axId val="94273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42737568"/>
        <c:crossesAt val="0"/>
        <c:auto val="1"/>
        <c:lblAlgn val="ctr"/>
        <c:lblOffset val="100"/>
        <c:noMultiLvlLbl val="0"/>
      </c:catAx>
      <c:valAx>
        <c:axId val="942737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4273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'AZ3'!$M$39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'AZ3'!$L$40:$L$42</c:f>
              <c:strCache>
                <c:ptCount val="3"/>
                <c:pt idx="0">
                  <c:v>Male</c:v>
                </c:pt>
                <c:pt idx="1">
                  <c:v>Female</c:v>
                </c:pt>
                <c:pt idx="2">
                  <c:v>Total</c:v>
                </c:pt>
              </c:strCache>
            </c:strRef>
          </c:cat>
          <c:val>
            <c:numRef>
              <c:f>'AZ3'!$M$40:$M$42</c:f>
              <c:numCache>
                <c:formatCode>_(* #,##0_);_(* \(#,##0\);_(* "-"??_);_(@_)</c:formatCode>
                <c:ptCount val="3"/>
                <c:pt idx="0">
                  <c:v>50761</c:v>
                </c:pt>
                <c:pt idx="1">
                  <c:v>57892</c:v>
                </c:pt>
                <c:pt idx="2">
                  <c:v>108653</c:v>
                </c:pt>
              </c:numCache>
            </c:numRef>
          </c:val>
          <c:extLst>
            <c:ext xmlns:c16="http://schemas.microsoft.com/office/drawing/2014/chart" uri="{C3380CC4-5D6E-409C-BE32-E72D297353CC}">
              <c16:uniqueId val="{00000000-5A9C-432F-A5FC-DB675256B853}"/>
            </c:ext>
          </c:extLst>
        </c:ser>
        <c:ser>
          <c:idx val="1"/>
          <c:order val="1"/>
          <c:tx>
            <c:strRef>
              <c:f>'AZ3'!$N$39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'AZ3'!$L$40:$L$42</c:f>
              <c:strCache>
                <c:ptCount val="3"/>
                <c:pt idx="0">
                  <c:v>Male</c:v>
                </c:pt>
                <c:pt idx="1">
                  <c:v>Female</c:v>
                </c:pt>
                <c:pt idx="2">
                  <c:v>Total</c:v>
                </c:pt>
              </c:strCache>
            </c:strRef>
          </c:cat>
          <c:val>
            <c:numRef>
              <c:f>'AZ3'!$N$40:$N$42</c:f>
              <c:numCache>
                <c:formatCode>_(* #,##0_);_(* \(#,##0\);_(* "-"??_);_(@_)</c:formatCode>
                <c:ptCount val="3"/>
                <c:pt idx="0">
                  <c:v>56472</c:v>
                </c:pt>
                <c:pt idx="1">
                  <c:v>70289</c:v>
                </c:pt>
                <c:pt idx="2">
                  <c:v>126761</c:v>
                </c:pt>
              </c:numCache>
            </c:numRef>
          </c:val>
          <c:extLst>
            <c:ext xmlns:c16="http://schemas.microsoft.com/office/drawing/2014/chart" uri="{C3380CC4-5D6E-409C-BE32-E72D297353CC}">
              <c16:uniqueId val="{00000001-5A9C-432F-A5FC-DB675256B853}"/>
            </c:ext>
          </c:extLst>
        </c:ser>
        <c:ser>
          <c:idx val="2"/>
          <c:order val="2"/>
          <c:tx>
            <c:strRef>
              <c:f>'AZ3'!$O$39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'AZ3'!$L$40:$L$42</c:f>
              <c:strCache>
                <c:ptCount val="3"/>
                <c:pt idx="0">
                  <c:v>Male</c:v>
                </c:pt>
                <c:pt idx="1">
                  <c:v>Female</c:v>
                </c:pt>
                <c:pt idx="2">
                  <c:v>Total</c:v>
                </c:pt>
              </c:strCache>
            </c:strRef>
          </c:cat>
          <c:val>
            <c:numRef>
              <c:f>'AZ3'!$O$40:$O$42</c:f>
              <c:numCache>
                <c:formatCode>_(* #,##0_);_(* \(#,##0\);_(* "-"??_);_(@_)</c:formatCode>
                <c:ptCount val="3"/>
                <c:pt idx="0">
                  <c:v>5711</c:v>
                </c:pt>
                <c:pt idx="1">
                  <c:v>12397</c:v>
                </c:pt>
                <c:pt idx="2">
                  <c:v>18108</c:v>
                </c:pt>
              </c:numCache>
            </c:numRef>
          </c:val>
          <c:extLst>
            <c:ext xmlns:c16="http://schemas.microsoft.com/office/drawing/2014/chart" uri="{C3380CC4-5D6E-409C-BE32-E72D297353CC}">
              <c16:uniqueId val="{00000002-5A9C-432F-A5FC-DB675256B853}"/>
            </c:ext>
          </c:extLst>
        </c:ser>
        <c:dLbls>
          <c:showLegendKey val="0"/>
          <c:showVal val="0"/>
          <c:showCatName val="0"/>
          <c:showSerName val="0"/>
          <c:showPercent val="0"/>
          <c:showBubbleSize val="0"/>
        </c:dLbls>
        <c:gapWidth val="219"/>
        <c:overlap val="-27"/>
        <c:axId val="543625600"/>
        <c:axId val="543619720"/>
      </c:barChart>
      <c:catAx>
        <c:axId val="54362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619720"/>
        <c:crosses val="autoZero"/>
        <c:auto val="1"/>
        <c:lblAlgn val="ctr"/>
        <c:lblOffset val="100"/>
        <c:noMultiLvlLbl val="0"/>
      </c:catAx>
      <c:valAx>
        <c:axId val="5436197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62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'AZ3'!$M$52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'AZ3'!$L$53:$L$55</c:f>
              <c:strCache>
                <c:ptCount val="3"/>
                <c:pt idx="0">
                  <c:v>Male</c:v>
                </c:pt>
                <c:pt idx="1">
                  <c:v>Female</c:v>
                </c:pt>
                <c:pt idx="2">
                  <c:v>Total</c:v>
                </c:pt>
              </c:strCache>
            </c:strRef>
          </c:cat>
          <c:val>
            <c:numRef>
              <c:f>'AZ3'!$M$53:$M$55</c:f>
              <c:numCache>
                <c:formatCode>_(* #,##0_);_(* \(#,##0\);_(* "-"??_);_(@_)</c:formatCode>
                <c:ptCount val="3"/>
                <c:pt idx="0">
                  <c:v>67143</c:v>
                </c:pt>
                <c:pt idx="1">
                  <c:v>71136</c:v>
                </c:pt>
                <c:pt idx="2">
                  <c:v>138279</c:v>
                </c:pt>
              </c:numCache>
            </c:numRef>
          </c:val>
          <c:extLst>
            <c:ext xmlns:c16="http://schemas.microsoft.com/office/drawing/2014/chart" uri="{C3380CC4-5D6E-409C-BE32-E72D297353CC}">
              <c16:uniqueId val="{00000000-CD10-450B-A9CA-B121D0E64EF1}"/>
            </c:ext>
          </c:extLst>
        </c:ser>
        <c:ser>
          <c:idx val="1"/>
          <c:order val="1"/>
          <c:tx>
            <c:strRef>
              <c:f>'AZ3'!$N$52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'AZ3'!$L$53:$L$55</c:f>
              <c:strCache>
                <c:ptCount val="3"/>
                <c:pt idx="0">
                  <c:v>Male</c:v>
                </c:pt>
                <c:pt idx="1">
                  <c:v>Female</c:v>
                </c:pt>
                <c:pt idx="2">
                  <c:v>Total</c:v>
                </c:pt>
              </c:strCache>
            </c:strRef>
          </c:cat>
          <c:val>
            <c:numRef>
              <c:f>'AZ3'!$N$53:$N$55</c:f>
              <c:numCache>
                <c:formatCode>_(* #,##0_);_(* \(#,##0\);_(* "-"??_);_(@_)</c:formatCode>
                <c:ptCount val="3"/>
                <c:pt idx="0">
                  <c:v>88915</c:v>
                </c:pt>
                <c:pt idx="1">
                  <c:v>94120</c:v>
                </c:pt>
                <c:pt idx="2">
                  <c:v>183035</c:v>
                </c:pt>
              </c:numCache>
            </c:numRef>
          </c:val>
          <c:extLst>
            <c:ext xmlns:c16="http://schemas.microsoft.com/office/drawing/2014/chart" uri="{C3380CC4-5D6E-409C-BE32-E72D297353CC}">
              <c16:uniqueId val="{00000001-CD10-450B-A9CA-B121D0E64EF1}"/>
            </c:ext>
          </c:extLst>
        </c:ser>
        <c:ser>
          <c:idx val="2"/>
          <c:order val="2"/>
          <c:tx>
            <c:strRef>
              <c:f>'AZ3'!$O$52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'AZ3'!$L$53:$L$55</c:f>
              <c:strCache>
                <c:ptCount val="3"/>
                <c:pt idx="0">
                  <c:v>Male</c:v>
                </c:pt>
                <c:pt idx="1">
                  <c:v>Female</c:v>
                </c:pt>
                <c:pt idx="2">
                  <c:v>Total</c:v>
                </c:pt>
              </c:strCache>
            </c:strRef>
          </c:cat>
          <c:val>
            <c:numRef>
              <c:f>'AZ3'!$O$53:$O$55</c:f>
              <c:numCache>
                <c:formatCode>_(* #,##0_);_(* \(#,##0\);_(* "-"??_);_(@_)</c:formatCode>
                <c:ptCount val="3"/>
                <c:pt idx="0">
                  <c:v>21772</c:v>
                </c:pt>
                <c:pt idx="1">
                  <c:v>22984</c:v>
                </c:pt>
                <c:pt idx="2">
                  <c:v>44756</c:v>
                </c:pt>
              </c:numCache>
            </c:numRef>
          </c:val>
          <c:extLst>
            <c:ext xmlns:c16="http://schemas.microsoft.com/office/drawing/2014/chart" uri="{C3380CC4-5D6E-409C-BE32-E72D297353CC}">
              <c16:uniqueId val="{00000002-CD10-450B-A9CA-B121D0E64EF1}"/>
            </c:ext>
          </c:extLst>
        </c:ser>
        <c:dLbls>
          <c:showLegendKey val="0"/>
          <c:showVal val="0"/>
          <c:showCatName val="0"/>
          <c:showSerName val="0"/>
          <c:showPercent val="0"/>
          <c:showBubbleSize val="0"/>
        </c:dLbls>
        <c:gapWidth val="219"/>
        <c:overlap val="-27"/>
        <c:axId val="985742288"/>
        <c:axId val="987294952"/>
      </c:barChart>
      <c:catAx>
        <c:axId val="9857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7294952"/>
        <c:crosses val="autoZero"/>
        <c:auto val="1"/>
        <c:lblAlgn val="ctr"/>
        <c:lblOffset val="100"/>
        <c:noMultiLvlLbl val="0"/>
      </c:catAx>
      <c:valAx>
        <c:axId val="9872949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74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'AZ3'!$M$66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'AZ3'!$L$67:$L$69</c:f>
              <c:strCache>
                <c:ptCount val="3"/>
                <c:pt idx="0">
                  <c:v>Male</c:v>
                </c:pt>
                <c:pt idx="1">
                  <c:v>Female</c:v>
                </c:pt>
                <c:pt idx="2">
                  <c:v>Total</c:v>
                </c:pt>
              </c:strCache>
            </c:strRef>
          </c:cat>
          <c:val>
            <c:numRef>
              <c:f>'AZ3'!$M$67:$M$69</c:f>
              <c:numCache>
                <c:formatCode>_(* #,##0_);_(* \(#,##0\);_(* "-"??_);_(@_)</c:formatCode>
                <c:ptCount val="3"/>
                <c:pt idx="0">
                  <c:v>54108</c:v>
                </c:pt>
                <c:pt idx="1">
                  <c:v>43501</c:v>
                </c:pt>
                <c:pt idx="2">
                  <c:v>97609</c:v>
                </c:pt>
              </c:numCache>
            </c:numRef>
          </c:val>
          <c:extLst>
            <c:ext xmlns:c16="http://schemas.microsoft.com/office/drawing/2014/chart" uri="{C3380CC4-5D6E-409C-BE32-E72D297353CC}">
              <c16:uniqueId val="{00000000-513D-4A58-A38C-874D833D9A66}"/>
            </c:ext>
          </c:extLst>
        </c:ser>
        <c:ser>
          <c:idx val="1"/>
          <c:order val="1"/>
          <c:tx>
            <c:strRef>
              <c:f>'AZ3'!$N$66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'AZ3'!$L$67:$L$69</c:f>
              <c:strCache>
                <c:ptCount val="3"/>
                <c:pt idx="0">
                  <c:v>Male</c:v>
                </c:pt>
                <c:pt idx="1">
                  <c:v>Female</c:v>
                </c:pt>
                <c:pt idx="2">
                  <c:v>Total</c:v>
                </c:pt>
              </c:strCache>
            </c:strRef>
          </c:cat>
          <c:val>
            <c:numRef>
              <c:f>'AZ3'!$N$67:$N$69</c:f>
              <c:numCache>
                <c:formatCode>_(* #,##0_);_(* \(#,##0\);_(* "-"??_);_(@_)</c:formatCode>
                <c:ptCount val="3"/>
                <c:pt idx="0">
                  <c:v>43077</c:v>
                </c:pt>
                <c:pt idx="1">
                  <c:v>31789</c:v>
                </c:pt>
                <c:pt idx="2">
                  <c:v>74866</c:v>
                </c:pt>
              </c:numCache>
            </c:numRef>
          </c:val>
          <c:extLst>
            <c:ext xmlns:c16="http://schemas.microsoft.com/office/drawing/2014/chart" uri="{C3380CC4-5D6E-409C-BE32-E72D297353CC}">
              <c16:uniqueId val="{00000001-513D-4A58-A38C-874D833D9A66}"/>
            </c:ext>
          </c:extLst>
        </c:ser>
        <c:ser>
          <c:idx val="2"/>
          <c:order val="2"/>
          <c:tx>
            <c:strRef>
              <c:f>'AZ3'!$O$66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'AZ3'!$L$67:$L$69</c:f>
              <c:strCache>
                <c:ptCount val="3"/>
                <c:pt idx="0">
                  <c:v>Male</c:v>
                </c:pt>
                <c:pt idx="1">
                  <c:v>Female</c:v>
                </c:pt>
                <c:pt idx="2">
                  <c:v>Total</c:v>
                </c:pt>
              </c:strCache>
            </c:strRef>
          </c:cat>
          <c:val>
            <c:numRef>
              <c:f>'AZ3'!$O$67:$O$69</c:f>
              <c:numCache>
                <c:formatCode>_(* #,##0_);_(* \(#,##0\);_(* "-"??_);_(@_)</c:formatCode>
                <c:ptCount val="3"/>
                <c:pt idx="0">
                  <c:v>-11031</c:v>
                </c:pt>
                <c:pt idx="1">
                  <c:v>-11712</c:v>
                </c:pt>
                <c:pt idx="2">
                  <c:v>-22743</c:v>
                </c:pt>
              </c:numCache>
            </c:numRef>
          </c:val>
          <c:extLst>
            <c:ext xmlns:c16="http://schemas.microsoft.com/office/drawing/2014/chart" uri="{C3380CC4-5D6E-409C-BE32-E72D297353CC}">
              <c16:uniqueId val="{00000002-513D-4A58-A38C-874D833D9A66}"/>
            </c:ext>
          </c:extLst>
        </c:ser>
        <c:dLbls>
          <c:showLegendKey val="0"/>
          <c:showVal val="0"/>
          <c:showCatName val="0"/>
          <c:showSerName val="0"/>
          <c:showPercent val="0"/>
          <c:showBubbleSize val="0"/>
        </c:dLbls>
        <c:gapWidth val="219"/>
        <c:overlap val="-27"/>
        <c:axId val="942736000"/>
        <c:axId val="942732864"/>
      </c:barChart>
      <c:catAx>
        <c:axId val="9427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32864"/>
        <c:crosses val="autoZero"/>
        <c:auto val="1"/>
        <c:lblAlgn val="ctr"/>
        <c:lblOffset val="100"/>
        <c:noMultiLvlLbl val="0"/>
      </c:catAx>
      <c:valAx>
        <c:axId val="9427328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3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'AZ3'!$M$79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'AZ3'!$L$80:$L$82</c:f>
              <c:strCache>
                <c:ptCount val="3"/>
                <c:pt idx="0">
                  <c:v>Male</c:v>
                </c:pt>
                <c:pt idx="1">
                  <c:v>Female</c:v>
                </c:pt>
                <c:pt idx="2">
                  <c:v>Total</c:v>
                </c:pt>
              </c:strCache>
            </c:strRef>
          </c:cat>
          <c:val>
            <c:numRef>
              <c:f>'AZ3'!$M$80:$M$82</c:f>
              <c:numCache>
                <c:formatCode>_(* #,##0_);_(* \(#,##0\);_(* "-"??_);_(@_)</c:formatCode>
                <c:ptCount val="3"/>
                <c:pt idx="0">
                  <c:v>33375</c:v>
                </c:pt>
                <c:pt idx="1">
                  <c:v>29773</c:v>
                </c:pt>
                <c:pt idx="2">
                  <c:v>63148</c:v>
                </c:pt>
              </c:numCache>
            </c:numRef>
          </c:val>
          <c:extLst>
            <c:ext xmlns:c16="http://schemas.microsoft.com/office/drawing/2014/chart" uri="{C3380CC4-5D6E-409C-BE32-E72D297353CC}">
              <c16:uniqueId val="{00000000-2CE3-4529-B387-0D23F27FB406}"/>
            </c:ext>
          </c:extLst>
        </c:ser>
        <c:ser>
          <c:idx val="1"/>
          <c:order val="1"/>
          <c:tx>
            <c:strRef>
              <c:f>'AZ3'!$N$79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'AZ3'!$L$80:$L$82</c:f>
              <c:strCache>
                <c:ptCount val="3"/>
                <c:pt idx="0">
                  <c:v>Male</c:v>
                </c:pt>
                <c:pt idx="1">
                  <c:v>Female</c:v>
                </c:pt>
                <c:pt idx="2">
                  <c:v>Total</c:v>
                </c:pt>
              </c:strCache>
            </c:strRef>
          </c:cat>
          <c:val>
            <c:numRef>
              <c:f>'AZ3'!$N$80:$N$82</c:f>
              <c:numCache>
                <c:formatCode>_(* #,##0_);_(* \(#,##0\);_(* "-"??_);_(@_)</c:formatCode>
                <c:ptCount val="3"/>
                <c:pt idx="0">
                  <c:v>28669</c:v>
                </c:pt>
                <c:pt idx="1">
                  <c:v>21505</c:v>
                </c:pt>
                <c:pt idx="2">
                  <c:v>50174</c:v>
                </c:pt>
              </c:numCache>
            </c:numRef>
          </c:val>
          <c:extLst>
            <c:ext xmlns:c16="http://schemas.microsoft.com/office/drawing/2014/chart" uri="{C3380CC4-5D6E-409C-BE32-E72D297353CC}">
              <c16:uniqueId val="{00000001-2CE3-4529-B387-0D23F27FB406}"/>
            </c:ext>
          </c:extLst>
        </c:ser>
        <c:ser>
          <c:idx val="2"/>
          <c:order val="2"/>
          <c:tx>
            <c:strRef>
              <c:f>'AZ3'!$O$79</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'AZ3'!$L$80:$L$82</c:f>
              <c:strCache>
                <c:ptCount val="3"/>
                <c:pt idx="0">
                  <c:v>Male</c:v>
                </c:pt>
                <c:pt idx="1">
                  <c:v>Female</c:v>
                </c:pt>
                <c:pt idx="2">
                  <c:v>Total</c:v>
                </c:pt>
              </c:strCache>
            </c:strRef>
          </c:cat>
          <c:val>
            <c:numRef>
              <c:f>'AZ3'!$O$80:$O$82</c:f>
              <c:numCache>
                <c:formatCode>_(* #,##0_);_(* \(#,##0\);_(* "-"??_);_(@_)</c:formatCode>
                <c:ptCount val="3"/>
                <c:pt idx="0">
                  <c:v>-4706</c:v>
                </c:pt>
                <c:pt idx="1">
                  <c:v>-8268</c:v>
                </c:pt>
                <c:pt idx="2">
                  <c:v>-12974</c:v>
                </c:pt>
              </c:numCache>
            </c:numRef>
          </c:val>
          <c:extLst>
            <c:ext xmlns:c16="http://schemas.microsoft.com/office/drawing/2014/chart" uri="{C3380CC4-5D6E-409C-BE32-E72D297353CC}">
              <c16:uniqueId val="{00000002-2CE3-4529-B387-0D23F27FB406}"/>
            </c:ext>
          </c:extLst>
        </c:ser>
        <c:dLbls>
          <c:showLegendKey val="0"/>
          <c:showVal val="0"/>
          <c:showCatName val="0"/>
          <c:showSerName val="0"/>
          <c:showPercent val="0"/>
          <c:showBubbleSize val="0"/>
        </c:dLbls>
        <c:gapWidth val="219"/>
        <c:overlap val="-27"/>
        <c:axId val="942743056"/>
        <c:axId val="942740312"/>
      </c:barChart>
      <c:catAx>
        <c:axId val="94274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40312"/>
        <c:crosses val="autoZero"/>
        <c:auto val="1"/>
        <c:lblAlgn val="ctr"/>
        <c:lblOffset val="100"/>
        <c:noMultiLvlLbl val="0"/>
      </c:catAx>
      <c:valAx>
        <c:axId val="942740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4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'AZ3'!$M$92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'AZ3'!$L$93:$L$95</c:f>
              <c:strCache>
                <c:ptCount val="3"/>
                <c:pt idx="0">
                  <c:v>Male</c:v>
                </c:pt>
                <c:pt idx="1">
                  <c:v>Female</c:v>
                </c:pt>
                <c:pt idx="2">
                  <c:v>Total</c:v>
                </c:pt>
              </c:strCache>
            </c:strRef>
          </c:cat>
          <c:val>
            <c:numRef>
              <c:f>'AZ3'!$M$93:$M$95</c:f>
              <c:numCache>
                <c:formatCode>_(* #,##0_);_(* \(#,##0\);_(* "-"??_);_(@_)</c:formatCode>
                <c:ptCount val="3"/>
                <c:pt idx="0">
                  <c:v>20733</c:v>
                </c:pt>
                <c:pt idx="1">
                  <c:v>13728</c:v>
                </c:pt>
                <c:pt idx="2">
                  <c:v>34461</c:v>
                </c:pt>
              </c:numCache>
            </c:numRef>
          </c:val>
          <c:extLst>
            <c:ext xmlns:c16="http://schemas.microsoft.com/office/drawing/2014/chart" uri="{C3380CC4-5D6E-409C-BE32-E72D297353CC}">
              <c16:uniqueId val="{00000000-41FF-4BB4-8922-BE8F680FD417}"/>
            </c:ext>
          </c:extLst>
        </c:ser>
        <c:ser>
          <c:idx val="1"/>
          <c:order val="1"/>
          <c:tx>
            <c:strRef>
              <c:f>'AZ3'!$N$92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'AZ3'!$L$93:$L$95</c:f>
              <c:strCache>
                <c:ptCount val="3"/>
                <c:pt idx="0">
                  <c:v>Male</c:v>
                </c:pt>
                <c:pt idx="1">
                  <c:v>Female</c:v>
                </c:pt>
                <c:pt idx="2">
                  <c:v>Total</c:v>
                </c:pt>
              </c:strCache>
            </c:strRef>
          </c:cat>
          <c:val>
            <c:numRef>
              <c:f>'AZ3'!$N$93:$N$95</c:f>
              <c:numCache>
                <c:formatCode>_(* #,##0_);_(* \(#,##0\);_(* "-"??_);_(@_)</c:formatCode>
                <c:ptCount val="3"/>
                <c:pt idx="0">
                  <c:v>14408</c:v>
                </c:pt>
                <c:pt idx="1">
                  <c:v>10284</c:v>
                </c:pt>
                <c:pt idx="2">
                  <c:v>24692</c:v>
                </c:pt>
              </c:numCache>
            </c:numRef>
          </c:val>
          <c:extLst>
            <c:ext xmlns:c16="http://schemas.microsoft.com/office/drawing/2014/chart" uri="{C3380CC4-5D6E-409C-BE32-E72D297353CC}">
              <c16:uniqueId val="{00000001-41FF-4BB4-8922-BE8F680FD417}"/>
            </c:ext>
          </c:extLst>
        </c:ser>
        <c:ser>
          <c:idx val="2"/>
          <c:order val="2"/>
          <c:tx>
            <c:strRef>
              <c:f>'AZ3'!$O$92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'AZ3'!$L$93:$L$95</c:f>
              <c:strCache>
                <c:ptCount val="3"/>
                <c:pt idx="0">
                  <c:v>Male</c:v>
                </c:pt>
                <c:pt idx="1">
                  <c:v>Female</c:v>
                </c:pt>
                <c:pt idx="2">
                  <c:v>Total</c:v>
                </c:pt>
              </c:strCache>
            </c:strRef>
          </c:cat>
          <c:val>
            <c:numRef>
              <c:f>'AZ3'!$O$93:$O$95</c:f>
              <c:numCache>
                <c:formatCode>_(* #,##0_);_(* \(#,##0\);_(* "-"??_);_(@_)</c:formatCode>
                <c:ptCount val="3"/>
                <c:pt idx="0">
                  <c:v>-6325</c:v>
                </c:pt>
                <c:pt idx="1">
                  <c:v>-3444</c:v>
                </c:pt>
                <c:pt idx="2">
                  <c:v>-9769</c:v>
                </c:pt>
              </c:numCache>
            </c:numRef>
          </c:val>
          <c:extLst>
            <c:ext xmlns:c16="http://schemas.microsoft.com/office/drawing/2014/chart" uri="{C3380CC4-5D6E-409C-BE32-E72D297353CC}">
              <c16:uniqueId val="{00000002-41FF-4BB4-8922-BE8F680FD417}"/>
            </c:ext>
          </c:extLst>
        </c:ser>
        <c:dLbls>
          <c:showLegendKey val="0"/>
          <c:showVal val="0"/>
          <c:showCatName val="0"/>
          <c:showSerName val="0"/>
          <c:showPercent val="0"/>
          <c:showBubbleSize val="0"/>
        </c:dLbls>
        <c:gapWidth val="219"/>
        <c:overlap val="-27"/>
        <c:axId val="942737960"/>
        <c:axId val="942732080"/>
      </c:barChart>
      <c:catAx>
        <c:axId val="94273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32080"/>
        <c:crosses val="autoZero"/>
        <c:auto val="1"/>
        <c:lblAlgn val="ctr"/>
        <c:lblOffset val="100"/>
        <c:noMultiLvlLbl val="0"/>
      </c:catAx>
      <c:valAx>
        <c:axId val="9427320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3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'AZ3'!$AS$34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B07-4C57-B387-AAE92EA9A91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B07-4C57-B387-AAE92EA9A9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'AZ3'!$AR$35:$AR$36</c:f>
              <c:strCache>
                <c:ptCount val="2"/>
                <c:pt idx="0">
                  <c:v>IHS</c:v>
                </c:pt>
                <c:pt idx="1">
                  <c:v>No IHS</c:v>
                </c:pt>
              </c:strCache>
            </c:strRef>
          </c:cat>
          <c:val>
            <c:numRef>
              <c:f>'AZ3'!$AS$35:$AS$36</c:f>
              <c:numCache>
                <c:formatCode>_(* #,##0_);_(* \(#,##0\);_(* "-"??_);_(@_)</c:formatCode>
                <c:ptCount val="2"/>
                <c:pt idx="0">
                  <c:v>67358</c:v>
                </c:pt>
                <c:pt idx="1">
                  <c:v>60218</c:v>
                </c:pt>
              </c:numCache>
            </c:numRef>
          </c:val>
          <c:extLst>
            <c:ext xmlns:c16="http://schemas.microsoft.com/office/drawing/2014/chart" uri="{C3380CC4-5D6E-409C-BE32-E72D297353CC}">
              <c16:uniqueId val="{00000004-EB07-4C57-B387-AAE92EA9A9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'AZ3'!$AS$39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549-4EC2-A8EF-87F691CFA23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549-4EC2-A8EF-87F691CFA2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'AZ3'!$AR$40:$AR$41</c:f>
              <c:strCache>
                <c:ptCount val="2"/>
                <c:pt idx="0">
                  <c:v>IHS</c:v>
                </c:pt>
                <c:pt idx="1">
                  <c:v>No IHS</c:v>
                </c:pt>
              </c:strCache>
            </c:strRef>
          </c:cat>
          <c:val>
            <c:numRef>
              <c:f>'AZ3'!$AS$40:$AS$41</c:f>
              <c:numCache>
                <c:formatCode>_(* #,##0_);_(* \(#,##0\);_(* "-"??_);_(@_)</c:formatCode>
                <c:ptCount val="2"/>
                <c:pt idx="0">
                  <c:v>76209</c:v>
                </c:pt>
                <c:pt idx="1">
                  <c:v>86472</c:v>
                </c:pt>
              </c:numCache>
            </c:numRef>
          </c:val>
          <c:extLst>
            <c:ext xmlns:c16="http://schemas.microsoft.com/office/drawing/2014/chart" uri="{C3380CC4-5D6E-409C-BE32-E72D297353CC}">
              <c16:uniqueId val="{00000004-B549-4EC2-A8EF-87F691CFA23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'AZ3'!$AS$47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F45-454A-A952-6FF9056ADE7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F45-454A-A952-6FF9056ADE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'AZ3'!$AR$48:$AR$49</c:f>
              <c:strCache>
                <c:ptCount val="2"/>
                <c:pt idx="0">
                  <c:v>IHS</c:v>
                </c:pt>
                <c:pt idx="1">
                  <c:v>No IHS</c:v>
                </c:pt>
              </c:strCache>
            </c:strRef>
          </c:cat>
          <c:val>
            <c:numRef>
              <c:f>'AZ3'!$AS$48:$AS$49</c:f>
              <c:numCache>
                <c:formatCode>_(* #,##0_);_(* \(#,##0\);_(* "-"??_);_(@_)</c:formatCode>
                <c:ptCount val="2"/>
                <c:pt idx="0">
                  <c:v>171801</c:v>
                </c:pt>
                <c:pt idx="1">
                  <c:v>172740</c:v>
                </c:pt>
              </c:numCache>
            </c:numRef>
          </c:val>
          <c:extLst>
            <c:ext xmlns:c16="http://schemas.microsoft.com/office/drawing/2014/chart" uri="{C3380CC4-5D6E-409C-BE32-E72D297353CC}">
              <c16:uniqueId val="{00000004-1F45-454A-A952-6FF9056ADE79}"/>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EC0EDC-0462-184E-98AB-EEF04A61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Arizona  Health INsurance Coverage for American Indians and Alaska Natives:  The Impact of the affordable care act 2012-2016.</vt:lpstr>
    </vt:vector>
  </TitlesOfParts>
  <Company>Hewlett-Packard Company</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HEALTH INsurance Coverage for American Indians and Alaska Natives:  The Impact of the affordable care act 2012-2016.</dc:title>
  <dc:subject/>
  <dc:creator>Microsoft Office User</dc:creator>
  <cp:keywords/>
  <dc:description/>
  <cp:lastModifiedBy>Peggy Fox</cp:lastModifiedBy>
  <cp:revision>3</cp:revision>
  <cp:lastPrinted>2017-11-09T21:25:00Z</cp:lastPrinted>
  <dcterms:created xsi:type="dcterms:W3CDTF">2018-02-26T16:10:00Z</dcterms:created>
  <dcterms:modified xsi:type="dcterms:W3CDTF">2018-04-19T18:05:00Z</dcterms:modified>
</cp:coreProperties>
</file>