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70" w:rsidRPr="0051293B" w:rsidRDefault="008C2F70" w:rsidP="008C2F70">
      <w:pPr>
        <w:jc w:val="center"/>
        <w:rPr>
          <w:rFonts w:ascii="Arial" w:hAnsi="Arial" w:cs="Arial"/>
          <w:b/>
        </w:rPr>
      </w:pPr>
      <w:bookmarkStart w:id="0" w:name="_GoBack"/>
      <w:bookmarkEnd w:id="0"/>
      <w:r w:rsidRPr="0051293B">
        <w:rPr>
          <w:rFonts w:ascii="Arial" w:hAnsi="Arial" w:cs="Arial"/>
          <w:b/>
        </w:rPr>
        <w:t>ACA Policy Subcommittee</w:t>
      </w:r>
    </w:p>
    <w:p w:rsidR="008C2F70" w:rsidRPr="0051293B" w:rsidRDefault="00624318" w:rsidP="008C2F70">
      <w:pPr>
        <w:jc w:val="center"/>
        <w:rPr>
          <w:rFonts w:ascii="Arial" w:hAnsi="Arial" w:cs="Arial"/>
          <w:b/>
        </w:rPr>
      </w:pPr>
      <w:r>
        <w:rPr>
          <w:rFonts w:ascii="Arial" w:hAnsi="Arial" w:cs="Arial"/>
          <w:b/>
        </w:rPr>
        <w:t>December 10</w:t>
      </w:r>
      <w:r w:rsidR="00220764">
        <w:rPr>
          <w:rFonts w:ascii="Arial" w:hAnsi="Arial" w:cs="Arial"/>
          <w:b/>
        </w:rPr>
        <w:t xml:space="preserve">, </w:t>
      </w:r>
      <w:r w:rsidR="00214D5A">
        <w:rPr>
          <w:rFonts w:ascii="Arial" w:hAnsi="Arial" w:cs="Arial"/>
          <w:b/>
        </w:rPr>
        <w:t>201</w:t>
      </w:r>
      <w:r w:rsidR="00DD5F95">
        <w:rPr>
          <w:rFonts w:ascii="Arial" w:hAnsi="Arial" w:cs="Arial"/>
          <w:b/>
        </w:rPr>
        <w:t>5</w:t>
      </w:r>
    </w:p>
    <w:p w:rsidR="00220764" w:rsidRPr="0051293B" w:rsidRDefault="008C2F70" w:rsidP="00220764">
      <w:pPr>
        <w:jc w:val="center"/>
        <w:rPr>
          <w:rFonts w:ascii="Arial" w:hAnsi="Arial" w:cs="Arial"/>
          <w:b/>
        </w:rPr>
      </w:pPr>
      <w:r w:rsidRPr="0051293B">
        <w:rPr>
          <w:rFonts w:ascii="Arial" w:hAnsi="Arial" w:cs="Arial"/>
          <w:b/>
        </w:rPr>
        <w:t>Agenda</w:t>
      </w:r>
    </w:p>
    <w:p w:rsidR="00AE4793" w:rsidRDefault="00AE4793" w:rsidP="00AE4793">
      <w:pPr>
        <w:rPr>
          <w:rFonts w:ascii="Arial" w:hAnsi="Arial" w:cs="Arial"/>
        </w:rPr>
      </w:pPr>
    </w:p>
    <w:p w:rsidR="00AE4793" w:rsidRDefault="00915DC4" w:rsidP="00AE4793">
      <w:pPr>
        <w:pStyle w:val="ListParagraph"/>
        <w:numPr>
          <w:ilvl w:val="0"/>
          <w:numId w:val="6"/>
        </w:numPr>
        <w:ind w:left="360"/>
        <w:rPr>
          <w:rFonts w:ascii="Arial" w:hAnsi="Arial" w:cs="Arial"/>
        </w:rPr>
      </w:pPr>
      <w:r w:rsidRPr="00AE4793">
        <w:rPr>
          <w:rFonts w:ascii="Arial" w:hAnsi="Arial" w:cs="Arial"/>
        </w:rPr>
        <w:t>Summary of Benefits and Coverage (SBC) documents for zero and limited cost-sharing plan variations</w:t>
      </w:r>
      <w:r w:rsidR="00E2631F">
        <w:rPr>
          <w:rFonts w:ascii="Arial" w:hAnsi="Arial" w:cs="Arial"/>
        </w:rPr>
        <w:t xml:space="preserve"> – QHPs not issuing cards to enrollees that clearly state they have LCSP (CMS ACA Tribal Issue, Topic 6, Issue 2)</w:t>
      </w:r>
    </w:p>
    <w:p w:rsidR="00AE4793" w:rsidRDefault="00915DC4" w:rsidP="00AE4793">
      <w:pPr>
        <w:pStyle w:val="ListParagraph"/>
        <w:numPr>
          <w:ilvl w:val="1"/>
          <w:numId w:val="6"/>
        </w:numPr>
        <w:rPr>
          <w:rFonts w:ascii="Arial" w:hAnsi="Arial" w:cs="Arial"/>
        </w:rPr>
      </w:pPr>
      <w:r w:rsidRPr="00AE4793">
        <w:rPr>
          <w:rFonts w:ascii="Arial" w:hAnsi="Arial" w:cs="Arial"/>
        </w:rPr>
        <w:t>On March 30 CCIIO put out a guidance document related to SBC which said they are updating the templates so that QHPs have to develop their SBCs 11/1/2015</w:t>
      </w:r>
    </w:p>
    <w:p w:rsidR="00AE4793" w:rsidRDefault="00915DC4" w:rsidP="00AE4793">
      <w:pPr>
        <w:pStyle w:val="ListParagraph"/>
        <w:numPr>
          <w:ilvl w:val="1"/>
          <w:numId w:val="6"/>
        </w:numPr>
        <w:rPr>
          <w:rFonts w:ascii="Arial" w:hAnsi="Arial" w:cs="Arial"/>
        </w:rPr>
      </w:pPr>
      <w:r w:rsidRPr="00AE4793">
        <w:rPr>
          <w:rFonts w:ascii="Arial" w:hAnsi="Arial" w:cs="Arial"/>
        </w:rPr>
        <w:t>We should make request to CCIIO on the recommendations we made to them, that CCIIO go over each of them to make sure the templates are correct.</w:t>
      </w:r>
    </w:p>
    <w:p w:rsidR="00AE4793" w:rsidRDefault="00915DC4" w:rsidP="00AE4793">
      <w:pPr>
        <w:pStyle w:val="ListParagraph"/>
        <w:numPr>
          <w:ilvl w:val="1"/>
          <w:numId w:val="6"/>
        </w:numPr>
        <w:rPr>
          <w:rFonts w:ascii="Arial" w:hAnsi="Arial" w:cs="Arial"/>
        </w:rPr>
      </w:pPr>
      <w:r w:rsidRPr="00AE4793">
        <w:rPr>
          <w:rFonts w:ascii="Arial" w:hAnsi="Arial" w:cs="Arial"/>
        </w:rPr>
        <w:t>We want to be involved and want CCIIO to give the QHP the language to put in their documents.</w:t>
      </w:r>
    </w:p>
    <w:p w:rsidR="00AE4793" w:rsidRDefault="00915DC4" w:rsidP="00AE4793">
      <w:pPr>
        <w:pStyle w:val="ListParagraph"/>
        <w:numPr>
          <w:ilvl w:val="1"/>
          <w:numId w:val="6"/>
        </w:numPr>
        <w:rPr>
          <w:rFonts w:ascii="Arial" w:hAnsi="Arial" w:cs="Arial"/>
        </w:rPr>
      </w:pPr>
      <w:r w:rsidRPr="00AE4793">
        <w:rPr>
          <w:rFonts w:ascii="Arial" w:hAnsi="Arial" w:cs="Arial"/>
        </w:rPr>
        <w:t>IHS invited by CCIIO to speak with Insurers on some of these issues, on an internal call.  It was requested that IHS ask CCIIO to extend invitation for the call to a tribal representative.</w:t>
      </w:r>
    </w:p>
    <w:p w:rsidR="00AE4793" w:rsidRDefault="00915DC4" w:rsidP="00AE4793">
      <w:pPr>
        <w:pStyle w:val="ListParagraph"/>
        <w:numPr>
          <w:ilvl w:val="1"/>
          <w:numId w:val="6"/>
        </w:numPr>
        <w:rPr>
          <w:rFonts w:ascii="Arial" w:hAnsi="Arial" w:cs="Arial"/>
        </w:rPr>
      </w:pPr>
      <w:r w:rsidRPr="00AE4793">
        <w:rPr>
          <w:rFonts w:ascii="Arial" w:hAnsi="Arial" w:cs="Arial"/>
        </w:rPr>
        <w:t>Deadline for October, 2015</w:t>
      </w:r>
    </w:p>
    <w:p w:rsidR="00AE4793" w:rsidRDefault="00915DC4" w:rsidP="00AE4793">
      <w:pPr>
        <w:pStyle w:val="ListParagraph"/>
        <w:numPr>
          <w:ilvl w:val="1"/>
          <w:numId w:val="6"/>
        </w:numPr>
        <w:rPr>
          <w:rFonts w:ascii="Arial" w:hAnsi="Arial" w:cs="Arial"/>
        </w:rPr>
      </w:pPr>
      <w:r w:rsidRPr="00AE4793">
        <w:rPr>
          <w:rFonts w:ascii="Arial" w:hAnsi="Arial" w:cs="Arial"/>
        </w:rPr>
        <w:t>Send a written summary to Kitty regarding this agenda item and ask for individuals to be present next week to discuss.</w:t>
      </w:r>
    </w:p>
    <w:p w:rsidR="00737A1E" w:rsidRDefault="00A253E0" w:rsidP="0075391F">
      <w:pPr>
        <w:pStyle w:val="ListParagraph"/>
        <w:numPr>
          <w:ilvl w:val="1"/>
          <w:numId w:val="6"/>
        </w:numPr>
        <w:rPr>
          <w:rFonts w:ascii="Arial" w:hAnsi="Arial" w:cs="Arial"/>
        </w:rPr>
      </w:pPr>
      <w:r w:rsidRPr="00624318">
        <w:rPr>
          <w:rFonts w:ascii="Arial" w:hAnsi="Arial" w:cs="Arial"/>
        </w:rPr>
        <w:t xml:space="preserve">Kitty was to set up call for end of August to discuss – </w:t>
      </w:r>
      <w:r w:rsidR="00737A1E" w:rsidRPr="00624318">
        <w:rPr>
          <w:rFonts w:ascii="Arial" w:hAnsi="Arial" w:cs="Arial"/>
        </w:rPr>
        <w:t>No call was scheduled – refer</w:t>
      </w:r>
      <w:r w:rsidR="00220764" w:rsidRPr="00624318">
        <w:rPr>
          <w:rFonts w:ascii="Arial" w:hAnsi="Arial" w:cs="Arial"/>
        </w:rPr>
        <w:t>red</w:t>
      </w:r>
      <w:r w:rsidR="00737A1E" w:rsidRPr="00624318">
        <w:rPr>
          <w:rFonts w:ascii="Arial" w:hAnsi="Arial" w:cs="Arial"/>
        </w:rPr>
        <w:t xml:space="preserve"> to </w:t>
      </w:r>
      <w:r w:rsidR="00220764" w:rsidRPr="00624318">
        <w:rPr>
          <w:rFonts w:ascii="Arial" w:hAnsi="Arial" w:cs="Arial"/>
        </w:rPr>
        <w:t xml:space="preserve">Pat Meisol at </w:t>
      </w:r>
      <w:r w:rsidR="00737A1E" w:rsidRPr="00624318">
        <w:rPr>
          <w:rFonts w:ascii="Arial" w:hAnsi="Arial" w:cs="Arial"/>
        </w:rPr>
        <w:t>CCIIO</w:t>
      </w:r>
      <w:r w:rsidR="00220764" w:rsidRPr="00624318">
        <w:rPr>
          <w:rFonts w:ascii="Arial" w:hAnsi="Arial" w:cs="Arial"/>
        </w:rPr>
        <w:t xml:space="preserve"> who was not available on the 10/22 call</w:t>
      </w:r>
      <w:r w:rsidR="00737A1E" w:rsidRPr="00624318">
        <w:rPr>
          <w:rFonts w:ascii="Arial" w:hAnsi="Arial" w:cs="Arial"/>
        </w:rPr>
        <w:t>.  Have those templates been released?</w:t>
      </w:r>
    </w:p>
    <w:p w:rsidR="00624318" w:rsidRPr="00624318" w:rsidRDefault="00624318" w:rsidP="0075391F">
      <w:pPr>
        <w:pStyle w:val="ListParagraph"/>
        <w:numPr>
          <w:ilvl w:val="1"/>
          <w:numId w:val="6"/>
        </w:numPr>
        <w:rPr>
          <w:rFonts w:ascii="Arial" w:hAnsi="Arial" w:cs="Arial"/>
        </w:rPr>
      </w:pPr>
      <w:r>
        <w:rPr>
          <w:rFonts w:ascii="Arial" w:hAnsi="Arial" w:cs="Arial"/>
          <w:b/>
        </w:rPr>
        <w:t>Call was held December 3 with Lisa Wilson, et al, to discuss</w:t>
      </w:r>
    </w:p>
    <w:p w:rsidR="00737A1E" w:rsidRDefault="00737A1E" w:rsidP="00AE4793">
      <w:pPr>
        <w:rPr>
          <w:rFonts w:ascii="Arial" w:hAnsi="Arial" w:cs="Arial"/>
        </w:rPr>
      </w:pPr>
    </w:p>
    <w:p w:rsidR="00E2631F" w:rsidRPr="00E2631F" w:rsidRDefault="00E2631F" w:rsidP="00173701">
      <w:pPr>
        <w:pStyle w:val="ListParagraph"/>
        <w:numPr>
          <w:ilvl w:val="0"/>
          <w:numId w:val="6"/>
        </w:numPr>
        <w:ind w:left="360"/>
        <w:rPr>
          <w:rFonts w:ascii="Arial" w:hAnsi="Arial" w:cs="Arial"/>
        </w:rPr>
      </w:pPr>
      <w:r w:rsidRPr="00E2631F">
        <w:rPr>
          <w:rFonts w:ascii="Arial" w:hAnsi="Arial" w:cs="Arial"/>
        </w:rPr>
        <w:t>AI/ANs QHP’s not providing clear information for LCSP – (CMS ACA Tribal Issue, Topic 6, Issue 1) which results in the patients being charged cost sharing, even with referrals (Determination &amp; Notification)</w:t>
      </w:r>
    </w:p>
    <w:p w:rsidR="005D02AB" w:rsidRDefault="00E2631F" w:rsidP="00AE4793">
      <w:pPr>
        <w:pStyle w:val="ListParagraph"/>
        <w:numPr>
          <w:ilvl w:val="1"/>
          <w:numId w:val="6"/>
        </w:numPr>
        <w:rPr>
          <w:rFonts w:ascii="Arial" w:hAnsi="Arial" w:cs="Arial"/>
        </w:rPr>
      </w:pPr>
      <w:r>
        <w:rPr>
          <w:rFonts w:ascii="Arial" w:hAnsi="Arial" w:cs="Arial"/>
        </w:rPr>
        <w:t xml:space="preserve">TTAG sent letter dated May 29, 2014 – </w:t>
      </w:r>
      <w:r w:rsidR="005D02AB" w:rsidRPr="005D02AB">
        <w:rPr>
          <w:rFonts w:ascii="Arial" w:hAnsi="Arial" w:cs="Arial"/>
        </w:rPr>
        <w:t>The Summary of Benefits and Coverage and Uniform Glossary proposed rule (CMS-9938) addresses this issue. CMS reviewed the TTAG comments and the final rule was released in June 2015.</w:t>
      </w:r>
      <w:r w:rsidR="005D02AB">
        <w:rPr>
          <w:rFonts w:ascii="Arial" w:hAnsi="Arial" w:cs="Arial"/>
        </w:rPr>
        <w:t>CMS</w:t>
      </w:r>
    </w:p>
    <w:p w:rsidR="00A253E0" w:rsidRDefault="002E5978" w:rsidP="00AE4793">
      <w:pPr>
        <w:pStyle w:val="ListParagraph"/>
        <w:numPr>
          <w:ilvl w:val="1"/>
          <w:numId w:val="6"/>
        </w:numPr>
        <w:rPr>
          <w:rFonts w:ascii="Arial" w:hAnsi="Arial" w:cs="Arial"/>
        </w:rPr>
      </w:pPr>
      <w:r w:rsidRPr="005D02AB">
        <w:rPr>
          <w:rFonts w:ascii="Arial" w:hAnsi="Arial" w:cs="Arial"/>
        </w:rPr>
        <w:t>Pat Meisol is preparing a response regarding if Marketplace is using correct</w:t>
      </w:r>
      <w:r w:rsidRPr="00A253E0">
        <w:rPr>
          <w:rFonts w:ascii="Arial" w:hAnsi="Arial" w:cs="Arial"/>
        </w:rPr>
        <w:t xml:space="preserve"> eligibility </w:t>
      </w:r>
      <w:r w:rsidR="00A253E0">
        <w:rPr>
          <w:rFonts w:ascii="Arial" w:hAnsi="Arial" w:cs="Arial"/>
        </w:rPr>
        <w:t>criteria on the operations side</w:t>
      </w:r>
    </w:p>
    <w:p w:rsidR="00A253E0" w:rsidRDefault="00E2631F" w:rsidP="00AE4793">
      <w:pPr>
        <w:pStyle w:val="ListParagraph"/>
        <w:numPr>
          <w:ilvl w:val="1"/>
          <w:numId w:val="6"/>
        </w:numPr>
        <w:rPr>
          <w:rFonts w:ascii="Arial" w:hAnsi="Arial" w:cs="Arial"/>
        </w:rPr>
      </w:pPr>
      <w:r>
        <w:rPr>
          <w:rFonts w:ascii="Arial" w:hAnsi="Arial" w:cs="Arial"/>
        </w:rPr>
        <w:t>P</w:t>
      </w:r>
      <w:r w:rsidR="002E5978" w:rsidRPr="00A253E0">
        <w:rPr>
          <w:rFonts w:ascii="Arial" w:hAnsi="Arial" w:cs="Arial"/>
        </w:rPr>
        <w:t>lan has own rules and coverage – separate rules</w:t>
      </w:r>
    </w:p>
    <w:p w:rsidR="002E5978" w:rsidRDefault="002E5978" w:rsidP="00AE4793">
      <w:pPr>
        <w:pStyle w:val="ListParagraph"/>
        <w:numPr>
          <w:ilvl w:val="1"/>
          <w:numId w:val="6"/>
        </w:numPr>
        <w:rPr>
          <w:rFonts w:ascii="Arial" w:hAnsi="Arial" w:cs="Arial"/>
        </w:rPr>
      </w:pPr>
      <w:r w:rsidRPr="00222B8C">
        <w:rPr>
          <w:rFonts w:ascii="Arial" w:hAnsi="Arial" w:cs="Arial"/>
        </w:rPr>
        <w:t>Access to care is issue</w:t>
      </w:r>
    </w:p>
    <w:p w:rsidR="00E2631F" w:rsidRDefault="00E2631F" w:rsidP="00E2631F">
      <w:pPr>
        <w:pStyle w:val="ListParagraph"/>
        <w:numPr>
          <w:ilvl w:val="1"/>
          <w:numId w:val="6"/>
        </w:numPr>
        <w:rPr>
          <w:rFonts w:ascii="Arial" w:hAnsi="Arial" w:cs="Arial"/>
        </w:rPr>
      </w:pPr>
      <w:r>
        <w:rPr>
          <w:rFonts w:ascii="Arial" w:hAnsi="Arial" w:cs="Arial"/>
        </w:rPr>
        <w:t>CMS and CCIIO will follow up with Mr. Kevin Counihan concerning the possibility of a systems issue related to the designation of LCSP on the application.</w:t>
      </w:r>
    </w:p>
    <w:p w:rsidR="00220764" w:rsidRDefault="00E2631F" w:rsidP="00AE4793">
      <w:pPr>
        <w:pStyle w:val="ListParagraph"/>
        <w:numPr>
          <w:ilvl w:val="1"/>
          <w:numId w:val="6"/>
        </w:numPr>
        <w:rPr>
          <w:rFonts w:ascii="Arial" w:hAnsi="Arial" w:cs="Arial"/>
        </w:rPr>
      </w:pPr>
      <w:r w:rsidRPr="00247FE1">
        <w:rPr>
          <w:rFonts w:ascii="Arial" w:hAnsi="Arial" w:cs="Arial"/>
        </w:rPr>
        <w:t xml:space="preserve">Even though in regulations, etc. it doesn’t seem to be in the computer system.  We want someone to look at the system to see if it is assigning “03” code and that the QHP see the “03” and issue cards that it has LCSP on it.  We came across this in the Data SC and the report that showed 4,000 people not in any cost sharing protections “02” </w:t>
      </w:r>
      <w:r>
        <w:rPr>
          <w:rFonts w:ascii="Arial" w:hAnsi="Arial" w:cs="Arial"/>
        </w:rPr>
        <w:t>a</w:t>
      </w:r>
      <w:r w:rsidRPr="00247FE1">
        <w:rPr>
          <w:rFonts w:ascii="Arial" w:hAnsi="Arial" w:cs="Arial"/>
        </w:rPr>
        <w:t>nd “03”.  It is happening across the FFM.  The data report was changed because they had suppressed one of those cells.</w:t>
      </w:r>
    </w:p>
    <w:p w:rsidR="0083763F" w:rsidRPr="00220764" w:rsidRDefault="00170555" w:rsidP="00AE4793">
      <w:pPr>
        <w:pStyle w:val="ListParagraph"/>
        <w:numPr>
          <w:ilvl w:val="1"/>
          <w:numId w:val="6"/>
        </w:numPr>
        <w:rPr>
          <w:rFonts w:ascii="Arial" w:hAnsi="Arial" w:cs="Arial"/>
        </w:rPr>
      </w:pPr>
      <w:r w:rsidRPr="00220764">
        <w:rPr>
          <w:rFonts w:ascii="Arial" w:hAnsi="Arial" w:cs="Arial"/>
          <w:b/>
        </w:rPr>
        <w:t>Referred to Pat Meisol</w:t>
      </w:r>
      <w:r w:rsidRPr="00220764">
        <w:rPr>
          <w:rFonts w:ascii="Arial" w:hAnsi="Arial" w:cs="Arial"/>
        </w:rPr>
        <w:t>.</w:t>
      </w:r>
    </w:p>
    <w:p w:rsidR="0083763F" w:rsidRDefault="0083763F" w:rsidP="00AE4793">
      <w:pPr>
        <w:rPr>
          <w:rFonts w:ascii="Arial" w:hAnsi="Arial" w:cs="Arial"/>
        </w:rPr>
      </w:pPr>
    </w:p>
    <w:p w:rsidR="00E2631F" w:rsidRPr="00671197" w:rsidRDefault="00E2631F" w:rsidP="00173701">
      <w:pPr>
        <w:pStyle w:val="ListParagraph"/>
        <w:numPr>
          <w:ilvl w:val="0"/>
          <w:numId w:val="6"/>
        </w:numPr>
        <w:ind w:left="360"/>
        <w:rPr>
          <w:rFonts w:ascii="Arial" w:hAnsi="Arial" w:cs="Arial"/>
        </w:rPr>
      </w:pPr>
      <w:r w:rsidRPr="00671197">
        <w:rPr>
          <w:rFonts w:ascii="Arial" w:hAnsi="Arial" w:cs="Arial"/>
        </w:rPr>
        <w:t xml:space="preserve">Referrals for </w:t>
      </w:r>
      <w:r>
        <w:rPr>
          <w:rFonts w:ascii="Arial" w:hAnsi="Arial" w:cs="Arial"/>
        </w:rPr>
        <w:t>Cost-sharing and Proper Payments (Billing &amp; Payment Issue)</w:t>
      </w:r>
    </w:p>
    <w:p w:rsidR="00E2631F" w:rsidRDefault="00E2631F" w:rsidP="00E2631F">
      <w:pPr>
        <w:pStyle w:val="ListParagraph"/>
        <w:numPr>
          <w:ilvl w:val="1"/>
          <w:numId w:val="6"/>
        </w:numPr>
        <w:ind w:left="792"/>
        <w:rPr>
          <w:rFonts w:ascii="Arial" w:hAnsi="Arial" w:cs="Arial"/>
        </w:rPr>
      </w:pPr>
      <w:r>
        <w:rPr>
          <w:rFonts w:ascii="Arial" w:hAnsi="Arial" w:cs="Arial"/>
        </w:rPr>
        <w:lastRenderedPageBreak/>
        <w:t>Referral for cost sharing is not a preauthorization for services, the health plans seem to be adding a double layer.</w:t>
      </w:r>
    </w:p>
    <w:p w:rsidR="00E2631F" w:rsidRDefault="00E2631F" w:rsidP="00E2631F">
      <w:pPr>
        <w:pStyle w:val="ListParagraph"/>
        <w:numPr>
          <w:ilvl w:val="1"/>
          <w:numId w:val="6"/>
        </w:numPr>
        <w:ind w:left="792"/>
        <w:rPr>
          <w:rFonts w:ascii="Arial" w:hAnsi="Arial" w:cs="Arial"/>
        </w:rPr>
      </w:pPr>
      <w:r>
        <w:rPr>
          <w:rFonts w:ascii="Arial" w:hAnsi="Arial" w:cs="Arial"/>
        </w:rPr>
        <w:t>The risk issue on whether more AI are blowing the risk corridor is not feasible since we are such a small population.  It is providing a risk adjustment payment to each health plan when they have someone in the ZCSP or LCSP.  They get compensated for ones in those variations</w:t>
      </w:r>
    </w:p>
    <w:p w:rsidR="00E2631F" w:rsidRDefault="00E2631F" w:rsidP="00E2631F">
      <w:pPr>
        <w:pStyle w:val="ListParagraph"/>
        <w:numPr>
          <w:ilvl w:val="1"/>
          <w:numId w:val="6"/>
        </w:numPr>
        <w:ind w:left="792"/>
        <w:rPr>
          <w:rFonts w:ascii="Arial" w:hAnsi="Arial" w:cs="Arial"/>
        </w:rPr>
      </w:pPr>
      <w:r>
        <w:rPr>
          <w:rFonts w:ascii="Arial" w:hAnsi="Arial" w:cs="Arial"/>
        </w:rPr>
        <w:t>The issue is tied to payments – some QHPs are deducting cost sharing from payments, and using the referrals as an excuse to avoid proper payments.</w:t>
      </w:r>
    </w:p>
    <w:p w:rsidR="00E2631F" w:rsidRDefault="00E2631F" w:rsidP="00E2631F">
      <w:pPr>
        <w:pStyle w:val="ListParagraph"/>
        <w:numPr>
          <w:ilvl w:val="1"/>
          <w:numId w:val="6"/>
        </w:numPr>
        <w:ind w:left="792"/>
        <w:rPr>
          <w:rFonts w:ascii="Arial" w:hAnsi="Arial" w:cs="Arial"/>
        </w:rPr>
      </w:pPr>
      <w:r w:rsidRPr="00671197">
        <w:rPr>
          <w:rFonts w:ascii="Arial" w:hAnsi="Arial" w:cs="Arial"/>
        </w:rPr>
        <w:t>Two ways:  1) the blanket referral – QHP’s have talked to CMS and ask would we pay for a blanket referral; 2) how referrals once received are to be used</w:t>
      </w:r>
    </w:p>
    <w:p w:rsidR="00E2631F" w:rsidRDefault="00E2631F" w:rsidP="00E2631F">
      <w:pPr>
        <w:pStyle w:val="ListParagraph"/>
        <w:numPr>
          <w:ilvl w:val="1"/>
          <w:numId w:val="6"/>
        </w:numPr>
        <w:ind w:left="792"/>
        <w:rPr>
          <w:rFonts w:ascii="Arial" w:hAnsi="Arial" w:cs="Arial"/>
        </w:rPr>
      </w:pPr>
      <w:r>
        <w:rPr>
          <w:rFonts w:ascii="Arial" w:hAnsi="Arial" w:cs="Arial"/>
        </w:rPr>
        <w:t>Issuers have contacted CCIIO and ask for guidance on referral content from the ITU – before guidance is developed CCIIO will do Tribal Consultation</w:t>
      </w:r>
    </w:p>
    <w:p w:rsidR="00E2631F" w:rsidRDefault="00E2631F" w:rsidP="00E2631F">
      <w:pPr>
        <w:pStyle w:val="ListParagraph"/>
        <w:numPr>
          <w:ilvl w:val="1"/>
          <w:numId w:val="6"/>
        </w:numPr>
        <w:ind w:left="792"/>
        <w:rPr>
          <w:rFonts w:ascii="Arial" w:hAnsi="Arial" w:cs="Arial"/>
        </w:rPr>
      </w:pPr>
      <w:r>
        <w:rPr>
          <w:rFonts w:ascii="Arial" w:hAnsi="Arial" w:cs="Arial"/>
        </w:rPr>
        <w:t>TTAG requested that CMS simply reissue the existing guidance instead of developing new guidance.</w:t>
      </w:r>
    </w:p>
    <w:p w:rsidR="00E2631F" w:rsidRDefault="00E2631F" w:rsidP="00E2631F">
      <w:pPr>
        <w:pStyle w:val="ListParagraph"/>
        <w:numPr>
          <w:ilvl w:val="1"/>
          <w:numId w:val="6"/>
        </w:numPr>
        <w:ind w:left="792"/>
        <w:rPr>
          <w:rFonts w:ascii="Arial" w:hAnsi="Arial" w:cs="Arial"/>
        </w:rPr>
      </w:pPr>
      <w:r w:rsidRPr="009E1081">
        <w:rPr>
          <w:rFonts w:ascii="Arial" w:hAnsi="Arial" w:cs="Arial"/>
        </w:rPr>
        <w:t xml:space="preserve">TTAG requested that CMS hold tribal consultation prior to responding to issuers in any way.  Jeff Wu confirmed that CCIIO will be holding tribal consultation on this issue.  All Tribes Call </w:t>
      </w:r>
      <w:r>
        <w:rPr>
          <w:rFonts w:ascii="Arial" w:hAnsi="Arial" w:cs="Arial"/>
        </w:rPr>
        <w:t>held on 8/19, session on 9/21 during NIHB c</w:t>
      </w:r>
      <w:r w:rsidRPr="009E1081">
        <w:rPr>
          <w:rFonts w:ascii="Arial" w:hAnsi="Arial" w:cs="Arial"/>
        </w:rPr>
        <w:t>onference.</w:t>
      </w:r>
    </w:p>
    <w:p w:rsidR="00220764" w:rsidRPr="00624318" w:rsidRDefault="00220764" w:rsidP="00265533">
      <w:pPr>
        <w:pStyle w:val="ListParagraph"/>
        <w:numPr>
          <w:ilvl w:val="1"/>
          <w:numId w:val="6"/>
        </w:numPr>
        <w:ind w:left="792"/>
        <w:rPr>
          <w:rFonts w:ascii="Arial" w:hAnsi="Arial" w:cs="Arial"/>
        </w:rPr>
      </w:pPr>
      <w:r w:rsidRPr="00624318">
        <w:rPr>
          <w:rFonts w:ascii="Arial" w:hAnsi="Arial" w:cs="Arial"/>
        </w:rPr>
        <w:t>CCIIO g</w:t>
      </w:r>
      <w:r w:rsidR="0083763F" w:rsidRPr="00624318">
        <w:rPr>
          <w:rFonts w:ascii="Arial" w:hAnsi="Arial" w:cs="Arial"/>
        </w:rPr>
        <w:t>oing over comments from the tribal consultation and they have been putting all that together – don’t know status of finalizing those – don’t know forum or how that information will be shared</w:t>
      </w:r>
    </w:p>
    <w:p w:rsidR="0083763F" w:rsidRDefault="00220764" w:rsidP="00265533">
      <w:pPr>
        <w:pStyle w:val="ListParagraph"/>
        <w:numPr>
          <w:ilvl w:val="1"/>
          <w:numId w:val="6"/>
        </w:numPr>
        <w:ind w:left="792"/>
        <w:rPr>
          <w:rFonts w:ascii="Arial" w:hAnsi="Arial" w:cs="Arial"/>
        </w:rPr>
      </w:pPr>
      <w:r w:rsidRPr="00624318">
        <w:rPr>
          <w:rFonts w:ascii="Arial" w:hAnsi="Arial" w:cs="Arial"/>
        </w:rPr>
        <w:t>Kitty h</w:t>
      </w:r>
      <w:r w:rsidR="0083763F" w:rsidRPr="00624318">
        <w:rPr>
          <w:rFonts w:ascii="Arial" w:hAnsi="Arial" w:cs="Arial"/>
        </w:rPr>
        <w:t>as ask Jeff where we are – Nov 5 TC and the</w:t>
      </w:r>
      <w:r w:rsidR="00624318">
        <w:rPr>
          <w:rFonts w:ascii="Arial" w:hAnsi="Arial" w:cs="Arial"/>
        </w:rPr>
        <w:t xml:space="preserve"> TTAG mtg on 11-18</w:t>
      </w:r>
    </w:p>
    <w:p w:rsidR="00624318" w:rsidRPr="00624318" w:rsidRDefault="00624318" w:rsidP="00265533">
      <w:pPr>
        <w:pStyle w:val="ListParagraph"/>
        <w:numPr>
          <w:ilvl w:val="1"/>
          <w:numId w:val="6"/>
        </w:numPr>
        <w:ind w:left="792"/>
        <w:rPr>
          <w:rFonts w:ascii="Arial" w:hAnsi="Arial" w:cs="Arial"/>
        </w:rPr>
      </w:pPr>
      <w:r>
        <w:rPr>
          <w:rFonts w:ascii="Arial" w:hAnsi="Arial" w:cs="Arial"/>
        </w:rPr>
        <w:t>FAQ was submitted to CCIIO Lisa Wilson on 12/8.</w:t>
      </w:r>
    </w:p>
    <w:p w:rsidR="0083763F" w:rsidRDefault="0083763F" w:rsidP="00E2631F">
      <w:pPr>
        <w:rPr>
          <w:rFonts w:ascii="Arial" w:hAnsi="Arial" w:cs="Arial"/>
        </w:rPr>
      </w:pPr>
    </w:p>
    <w:p w:rsidR="00E2631F" w:rsidRDefault="00E2631F" w:rsidP="00173701">
      <w:pPr>
        <w:pStyle w:val="ListParagraph"/>
        <w:numPr>
          <w:ilvl w:val="0"/>
          <w:numId w:val="6"/>
        </w:numPr>
        <w:ind w:left="360"/>
        <w:rPr>
          <w:rFonts w:ascii="Arial" w:hAnsi="Arial" w:cs="Arial"/>
        </w:rPr>
      </w:pPr>
      <w:r w:rsidRPr="00332A7B">
        <w:rPr>
          <w:rFonts w:ascii="Arial" w:hAnsi="Arial" w:cs="Arial"/>
        </w:rPr>
        <w:t>Q</w:t>
      </w:r>
      <w:r>
        <w:rPr>
          <w:rFonts w:ascii="Arial" w:hAnsi="Arial" w:cs="Arial"/>
        </w:rPr>
        <w:t xml:space="preserve">ualified Health Plan payments (whether to ITU or not) </w:t>
      </w:r>
      <w:r w:rsidRPr="00332A7B">
        <w:rPr>
          <w:rFonts w:ascii="Arial" w:hAnsi="Arial" w:cs="Arial"/>
        </w:rPr>
        <w:t xml:space="preserve">for services provided </w:t>
      </w:r>
      <w:r>
        <w:rPr>
          <w:rFonts w:ascii="Arial" w:hAnsi="Arial" w:cs="Arial"/>
        </w:rPr>
        <w:t xml:space="preserve">to beneficiaries </w:t>
      </w:r>
      <w:r w:rsidRPr="00332A7B">
        <w:rPr>
          <w:rFonts w:ascii="Arial" w:hAnsi="Arial" w:cs="Arial"/>
        </w:rPr>
        <w:t xml:space="preserve">enrolled, are deducting the cost sharing amounts for those enrolled in </w:t>
      </w:r>
      <w:r>
        <w:rPr>
          <w:rFonts w:ascii="Arial" w:hAnsi="Arial" w:cs="Arial"/>
        </w:rPr>
        <w:t xml:space="preserve">both </w:t>
      </w:r>
      <w:r w:rsidRPr="00332A7B">
        <w:rPr>
          <w:rFonts w:ascii="Arial" w:hAnsi="Arial" w:cs="Arial"/>
        </w:rPr>
        <w:t xml:space="preserve">zero </w:t>
      </w:r>
      <w:r>
        <w:rPr>
          <w:rFonts w:ascii="Arial" w:hAnsi="Arial" w:cs="Arial"/>
        </w:rPr>
        <w:t xml:space="preserve">and </w:t>
      </w:r>
      <w:r w:rsidRPr="00332A7B">
        <w:rPr>
          <w:rFonts w:ascii="Arial" w:hAnsi="Arial" w:cs="Arial"/>
        </w:rPr>
        <w:t>limited cost sharing plans</w:t>
      </w:r>
      <w:r>
        <w:rPr>
          <w:rFonts w:ascii="Arial" w:hAnsi="Arial" w:cs="Arial"/>
        </w:rPr>
        <w:t xml:space="preserve"> (Billing &amp; Payment Issue)</w:t>
      </w:r>
    </w:p>
    <w:p w:rsidR="00E2631F" w:rsidRDefault="00E2631F" w:rsidP="00E2631F">
      <w:pPr>
        <w:pStyle w:val="ListParagraph"/>
        <w:numPr>
          <w:ilvl w:val="1"/>
          <w:numId w:val="6"/>
        </w:numPr>
        <w:rPr>
          <w:rFonts w:ascii="Arial" w:hAnsi="Arial" w:cs="Arial"/>
        </w:rPr>
      </w:pPr>
      <w:r>
        <w:rPr>
          <w:rFonts w:ascii="Arial" w:hAnsi="Arial" w:cs="Arial"/>
        </w:rPr>
        <w:t>Patients are being charged cost sharing at the time of service even with a referral</w:t>
      </w:r>
    </w:p>
    <w:p w:rsidR="00E2631F" w:rsidRDefault="00E2631F" w:rsidP="00E2631F">
      <w:pPr>
        <w:pStyle w:val="ListParagraph"/>
        <w:numPr>
          <w:ilvl w:val="1"/>
          <w:numId w:val="6"/>
        </w:numPr>
        <w:rPr>
          <w:rFonts w:ascii="Arial" w:hAnsi="Arial" w:cs="Arial"/>
        </w:rPr>
      </w:pPr>
      <w:r>
        <w:rPr>
          <w:rFonts w:ascii="Arial" w:hAnsi="Arial" w:cs="Arial"/>
        </w:rPr>
        <w:t>How do reimbursements get done?</w:t>
      </w:r>
    </w:p>
    <w:p w:rsidR="00220764" w:rsidRDefault="00E2631F" w:rsidP="005D02AB">
      <w:pPr>
        <w:pStyle w:val="ListParagraph"/>
        <w:numPr>
          <w:ilvl w:val="1"/>
          <w:numId w:val="6"/>
        </w:numPr>
        <w:rPr>
          <w:rFonts w:ascii="Arial" w:hAnsi="Arial" w:cs="Arial"/>
        </w:rPr>
      </w:pPr>
      <w:r>
        <w:rPr>
          <w:rFonts w:ascii="Arial" w:hAnsi="Arial" w:cs="Arial"/>
        </w:rPr>
        <w:t>Complaint process?</w:t>
      </w:r>
    </w:p>
    <w:p w:rsidR="009F3727" w:rsidRPr="00624318" w:rsidRDefault="0083763F" w:rsidP="00A477EF">
      <w:pPr>
        <w:pStyle w:val="ListParagraph"/>
        <w:numPr>
          <w:ilvl w:val="1"/>
          <w:numId w:val="6"/>
        </w:numPr>
        <w:rPr>
          <w:rFonts w:ascii="Arial" w:hAnsi="Arial" w:cs="Arial"/>
        </w:rPr>
      </w:pPr>
      <w:r w:rsidRPr="00624318">
        <w:rPr>
          <w:rFonts w:ascii="Arial" w:hAnsi="Arial" w:cs="Arial"/>
        </w:rPr>
        <w:t xml:space="preserve">Melissa </w:t>
      </w:r>
      <w:r w:rsidR="009F3727" w:rsidRPr="00624318">
        <w:rPr>
          <w:rFonts w:ascii="Arial" w:hAnsi="Arial" w:cs="Arial"/>
        </w:rPr>
        <w:t>–</w:t>
      </w:r>
      <w:r w:rsidRPr="00624318">
        <w:rPr>
          <w:rFonts w:ascii="Arial" w:hAnsi="Arial" w:cs="Arial"/>
        </w:rPr>
        <w:t xml:space="preserve"> </w:t>
      </w:r>
      <w:r w:rsidR="009F3727" w:rsidRPr="00624318">
        <w:rPr>
          <w:rFonts w:ascii="Arial" w:hAnsi="Arial" w:cs="Arial"/>
        </w:rPr>
        <w:t>issues with how these plans are limited – Hillary – Regulations or what – Need some accountability with Issuers</w:t>
      </w:r>
    </w:p>
    <w:p w:rsidR="009F3727" w:rsidRDefault="009F3727" w:rsidP="005D02AB">
      <w:pPr>
        <w:rPr>
          <w:rFonts w:ascii="Arial" w:hAnsi="Arial" w:cs="Arial"/>
        </w:rPr>
      </w:pPr>
    </w:p>
    <w:p w:rsidR="005D02AB" w:rsidRPr="005D02AB" w:rsidRDefault="00AE7978" w:rsidP="00AE7978">
      <w:pPr>
        <w:pStyle w:val="ListParagraph"/>
        <w:numPr>
          <w:ilvl w:val="0"/>
          <w:numId w:val="6"/>
        </w:numPr>
        <w:ind w:left="360"/>
        <w:rPr>
          <w:rFonts w:ascii="Arial" w:hAnsi="Arial" w:cs="Arial"/>
        </w:rPr>
      </w:pPr>
      <w:r>
        <w:rPr>
          <w:rFonts w:ascii="Arial" w:hAnsi="Arial" w:cs="Arial"/>
        </w:rPr>
        <w:t>100% FMAP Expansion (CMS ACA Tribal Issue, Topic 27)</w:t>
      </w:r>
    </w:p>
    <w:p w:rsidR="00220764" w:rsidRDefault="009F3727" w:rsidP="00AE4793">
      <w:pPr>
        <w:pStyle w:val="ListParagraph"/>
        <w:numPr>
          <w:ilvl w:val="1"/>
          <w:numId w:val="6"/>
        </w:numPr>
        <w:rPr>
          <w:rFonts w:ascii="Arial" w:hAnsi="Arial" w:cs="Arial"/>
        </w:rPr>
      </w:pPr>
      <w:r w:rsidRPr="00220764">
        <w:rPr>
          <w:rFonts w:ascii="Arial" w:hAnsi="Arial" w:cs="Arial"/>
        </w:rPr>
        <w:t>Kitty – We are in process of developing a state health official letter, but before we put more effort in that letter, we are going out with a white paper which will be on Medicaid.gov in expanding 100% FMAP – No date when the white paper will be released – SOON – Open for 3 week comment period – will hold ALL Tribes Call to walk through white paper – holding a call with State Medicaid Directors also</w:t>
      </w:r>
    </w:p>
    <w:p w:rsidR="00220764" w:rsidRPr="00624318" w:rsidRDefault="009F3727" w:rsidP="00220764">
      <w:pPr>
        <w:pStyle w:val="ListParagraph"/>
        <w:numPr>
          <w:ilvl w:val="1"/>
          <w:numId w:val="6"/>
        </w:numPr>
        <w:rPr>
          <w:rFonts w:ascii="Arial" w:hAnsi="Arial" w:cs="Arial"/>
        </w:rPr>
      </w:pPr>
      <w:r w:rsidRPr="00624318">
        <w:rPr>
          <w:rFonts w:ascii="Arial" w:hAnsi="Arial" w:cs="Arial"/>
        </w:rPr>
        <w:t>Process:</w:t>
      </w:r>
    </w:p>
    <w:p w:rsidR="00220764" w:rsidRPr="00624318" w:rsidRDefault="009F3727" w:rsidP="00220764">
      <w:pPr>
        <w:pStyle w:val="ListParagraph"/>
        <w:numPr>
          <w:ilvl w:val="2"/>
          <w:numId w:val="6"/>
        </w:numPr>
        <w:rPr>
          <w:rFonts w:ascii="Arial" w:hAnsi="Arial" w:cs="Arial"/>
        </w:rPr>
      </w:pPr>
      <w:r w:rsidRPr="00624318">
        <w:rPr>
          <w:rFonts w:ascii="Arial" w:hAnsi="Arial" w:cs="Arial"/>
        </w:rPr>
        <w:t>Propose white paper on Medicaid.gov</w:t>
      </w:r>
    </w:p>
    <w:p w:rsidR="00220764" w:rsidRPr="00624318" w:rsidRDefault="009F3727" w:rsidP="00220764">
      <w:pPr>
        <w:pStyle w:val="ListParagraph"/>
        <w:numPr>
          <w:ilvl w:val="2"/>
          <w:numId w:val="6"/>
        </w:numPr>
        <w:rPr>
          <w:rFonts w:ascii="Arial" w:hAnsi="Arial" w:cs="Arial"/>
        </w:rPr>
      </w:pPr>
      <w:r w:rsidRPr="00624318">
        <w:rPr>
          <w:rFonts w:ascii="Arial" w:hAnsi="Arial" w:cs="Arial"/>
        </w:rPr>
        <w:t>Take Comments (Already received some)</w:t>
      </w:r>
    </w:p>
    <w:p w:rsidR="009F3727" w:rsidRPr="00624318" w:rsidRDefault="009F3727" w:rsidP="00220764">
      <w:pPr>
        <w:pStyle w:val="ListParagraph"/>
        <w:numPr>
          <w:ilvl w:val="2"/>
          <w:numId w:val="6"/>
        </w:numPr>
        <w:rPr>
          <w:rFonts w:ascii="Arial" w:hAnsi="Arial" w:cs="Arial"/>
        </w:rPr>
      </w:pPr>
      <w:r w:rsidRPr="00624318">
        <w:rPr>
          <w:rFonts w:ascii="Arial" w:hAnsi="Arial" w:cs="Arial"/>
        </w:rPr>
        <w:t>DHHS will draft S</w:t>
      </w:r>
      <w:r w:rsidR="00624318">
        <w:rPr>
          <w:rFonts w:ascii="Arial" w:hAnsi="Arial" w:cs="Arial"/>
        </w:rPr>
        <w:t>H</w:t>
      </w:r>
      <w:r w:rsidRPr="00624318">
        <w:rPr>
          <w:rFonts w:ascii="Arial" w:hAnsi="Arial" w:cs="Arial"/>
        </w:rPr>
        <w:t>D letter – will not go back out for Tribal Consultation</w:t>
      </w:r>
    </w:p>
    <w:p w:rsidR="009F3727" w:rsidRDefault="00220764" w:rsidP="00220764">
      <w:pPr>
        <w:pStyle w:val="ListParagraph"/>
        <w:numPr>
          <w:ilvl w:val="1"/>
          <w:numId w:val="6"/>
        </w:numPr>
        <w:rPr>
          <w:rFonts w:ascii="Arial" w:hAnsi="Arial" w:cs="Arial"/>
        </w:rPr>
      </w:pPr>
      <w:r w:rsidRPr="00624318">
        <w:rPr>
          <w:rFonts w:ascii="Arial" w:hAnsi="Arial" w:cs="Arial"/>
        </w:rPr>
        <w:t>Comment period ended 11/17</w:t>
      </w:r>
    </w:p>
    <w:p w:rsidR="00624318" w:rsidRPr="00624318" w:rsidRDefault="00624318" w:rsidP="00220764">
      <w:pPr>
        <w:pStyle w:val="ListParagraph"/>
        <w:numPr>
          <w:ilvl w:val="1"/>
          <w:numId w:val="6"/>
        </w:numPr>
        <w:rPr>
          <w:rFonts w:ascii="Arial" w:hAnsi="Arial" w:cs="Arial"/>
        </w:rPr>
      </w:pPr>
      <w:r>
        <w:rPr>
          <w:rFonts w:ascii="Arial" w:hAnsi="Arial" w:cs="Arial"/>
        </w:rPr>
        <w:t>Received 88 comments and posted on Medicaid.gov</w:t>
      </w:r>
    </w:p>
    <w:p w:rsidR="00220764" w:rsidRPr="00624318" w:rsidRDefault="00220764" w:rsidP="00220764">
      <w:pPr>
        <w:ind w:left="360"/>
        <w:rPr>
          <w:rFonts w:ascii="Arial" w:hAnsi="Arial" w:cs="Arial"/>
        </w:rPr>
      </w:pPr>
    </w:p>
    <w:p w:rsidR="00BD664C" w:rsidRPr="00247FE1" w:rsidRDefault="00BD664C" w:rsidP="00173701">
      <w:pPr>
        <w:pStyle w:val="ListParagraph"/>
        <w:numPr>
          <w:ilvl w:val="0"/>
          <w:numId w:val="6"/>
        </w:numPr>
        <w:ind w:left="360"/>
        <w:rPr>
          <w:rFonts w:ascii="Arial" w:hAnsi="Arial" w:cs="Arial"/>
        </w:rPr>
      </w:pPr>
      <w:r w:rsidRPr="00247FE1">
        <w:rPr>
          <w:rFonts w:ascii="Arial" w:hAnsi="Arial" w:cs="Arial"/>
        </w:rPr>
        <w:lastRenderedPageBreak/>
        <w:t>Network Adequacy for I/T/Us (CMS ACA Tribal Issue, Topic 5, Issue 1 &amp; 2)</w:t>
      </w:r>
    </w:p>
    <w:p w:rsidR="00BD664C" w:rsidRDefault="00BD664C" w:rsidP="00AE4793">
      <w:pPr>
        <w:pStyle w:val="ListParagraph"/>
        <w:numPr>
          <w:ilvl w:val="1"/>
          <w:numId w:val="6"/>
        </w:numPr>
        <w:ind w:left="792"/>
        <w:rPr>
          <w:rFonts w:ascii="Arial" w:hAnsi="Arial" w:cs="Arial"/>
        </w:rPr>
      </w:pPr>
      <w:r w:rsidRPr="00E4596D">
        <w:rPr>
          <w:rFonts w:ascii="Arial" w:hAnsi="Arial" w:cs="Arial"/>
        </w:rPr>
        <w:t>2016</w:t>
      </w:r>
      <w:r>
        <w:rPr>
          <w:rFonts w:ascii="Arial" w:hAnsi="Arial" w:cs="Arial"/>
        </w:rPr>
        <w:t xml:space="preserve"> Issuer Letter requires state based exchanges to follow same guidance as in 2015 Issuer Letter</w:t>
      </w:r>
    </w:p>
    <w:p w:rsidR="00BD664C" w:rsidRDefault="00BD664C" w:rsidP="00AE4793">
      <w:pPr>
        <w:pStyle w:val="ListParagraph"/>
        <w:numPr>
          <w:ilvl w:val="1"/>
          <w:numId w:val="6"/>
        </w:numPr>
        <w:ind w:left="792"/>
        <w:rPr>
          <w:rFonts w:ascii="Arial" w:hAnsi="Arial" w:cs="Arial"/>
        </w:rPr>
      </w:pPr>
      <w:r>
        <w:rPr>
          <w:rFonts w:ascii="Arial" w:hAnsi="Arial" w:cs="Arial"/>
        </w:rPr>
        <w:t>TSGAC I/T/U Study Update</w:t>
      </w:r>
    </w:p>
    <w:p w:rsidR="00BD664C" w:rsidRDefault="00BD664C" w:rsidP="00AE4793">
      <w:pPr>
        <w:pStyle w:val="ListParagraph"/>
        <w:numPr>
          <w:ilvl w:val="1"/>
          <w:numId w:val="6"/>
        </w:numPr>
        <w:ind w:left="792"/>
        <w:rPr>
          <w:rFonts w:ascii="Arial" w:hAnsi="Arial" w:cs="Arial"/>
        </w:rPr>
      </w:pPr>
      <w:r w:rsidRPr="00247FE1">
        <w:rPr>
          <w:rFonts w:ascii="Arial" w:hAnsi="Arial" w:cs="Arial"/>
        </w:rPr>
        <w:t xml:space="preserve">CMS DTA will organize a webinar for Insurers </w:t>
      </w:r>
      <w:r>
        <w:rPr>
          <w:rFonts w:ascii="Arial" w:hAnsi="Arial" w:cs="Arial"/>
        </w:rPr>
        <w:t>(no date as of yet)</w:t>
      </w:r>
      <w:r w:rsidRPr="00247FE1">
        <w:rPr>
          <w:rFonts w:ascii="Arial" w:hAnsi="Arial" w:cs="Arial"/>
        </w:rPr>
        <w:t xml:space="preserve">:  1) Educate about Indian Addendum; 2) Section 206, and 3) Referrals being applied correctly – IHS will help organize for AI/AN contracting issues – </w:t>
      </w:r>
      <w:r w:rsidRPr="004839F3">
        <w:rPr>
          <w:rFonts w:ascii="Arial" w:hAnsi="Arial" w:cs="Arial"/>
        </w:rPr>
        <w:t>The subcommittee requested that a tribal representative be allowed to participate in the webinar along with CMS, IHS, and issuer representatives – CMS</w:t>
      </w:r>
      <w:r w:rsidRPr="00247FE1">
        <w:rPr>
          <w:rFonts w:ascii="Arial" w:hAnsi="Arial" w:cs="Arial"/>
        </w:rPr>
        <w:t xml:space="preserve"> will pass along the request.</w:t>
      </w:r>
    </w:p>
    <w:p w:rsidR="00BD664C" w:rsidRDefault="00BD664C" w:rsidP="00AE4793">
      <w:pPr>
        <w:pStyle w:val="ListParagraph"/>
        <w:numPr>
          <w:ilvl w:val="1"/>
          <w:numId w:val="6"/>
        </w:numPr>
        <w:ind w:left="792"/>
        <w:rPr>
          <w:rFonts w:ascii="Arial" w:hAnsi="Arial" w:cs="Arial"/>
        </w:rPr>
      </w:pPr>
      <w:r>
        <w:rPr>
          <w:rFonts w:ascii="Arial" w:hAnsi="Arial" w:cs="Arial"/>
        </w:rPr>
        <w:t xml:space="preserve">This was discussed at the </w:t>
      </w:r>
      <w:r w:rsidRPr="00247FE1">
        <w:rPr>
          <w:rFonts w:ascii="Arial" w:hAnsi="Arial" w:cs="Arial"/>
        </w:rPr>
        <w:t>June 3 CCIIO workgroup meeting</w:t>
      </w:r>
    </w:p>
    <w:p w:rsidR="00220764" w:rsidRDefault="00BD664C" w:rsidP="00AE4793">
      <w:pPr>
        <w:pStyle w:val="ListParagraph"/>
        <w:numPr>
          <w:ilvl w:val="1"/>
          <w:numId w:val="6"/>
        </w:numPr>
        <w:ind w:left="792"/>
        <w:rPr>
          <w:rFonts w:ascii="Arial" w:hAnsi="Arial" w:cs="Arial"/>
        </w:rPr>
      </w:pPr>
      <w:r w:rsidRPr="00240350">
        <w:rPr>
          <w:rFonts w:ascii="Arial" w:hAnsi="Arial" w:cs="Arial"/>
        </w:rPr>
        <w:t>Requested feedback on the TSGAC Study at the upcoming TTAG meeting.  CCIIO says the study serves for a model to frame the discussion and what are the markers we are going to be looking for in SBM and FFM and working with the QHP’s and going forward.  We don’t want Access to Care issues, it is a great resource</w:t>
      </w:r>
      <w:r w:rsidRPr="004839F3">
        <w:rPr>
          <w:rFonts w:ascii="Arial" w:hAnsi="Arial" w:cs="Arial"/>
        </w:rPr>
        <w:t xml:space="preserve">.  Discussion on how do we use this going forward, and what action items need to be implemented.  TTAG </w:t>
      </w:r>
      <w:r>
        <w:rPr>
          <w:rFonts w:ascii="Arial" w:hAnsi="Arial" w:cs="Arial"/>
        </w:rPr>
        <w:t xml:space="preserve">will send </w:t>
      </w:r>
      <w:r w:rsidRPr="004839F3">
        <w:rPr>
          <w:rFonts w:ascii="Arial" w:hAnsi="Arial" w:cs="Arial"/>
        </w:rPr>
        <w:t>a letter endorsing the report and asking for a response?  Nancy will talk with Gene about doing a verbal response to the report.</w:t>
      </w:r>
    </w:p>
    <w:p w:rsidR="00220764" w:rsidRPr="00624318" w:rsidRDefault="00BB0AC7" w:rsidP="00AE4793">
      <w:pPr>
        <w:pStyle w:val="ListParagraph"/>
        <w:numPr>
          <w:ilvl w:val="1"/>
          <w:numId w:val="6"/>
        </w:numPr>
        <w:ind w:left="792"/>
        <w:rPr>
          <w:rFonts w:ascii="Arial" w:hAnsi="Arial" w:cs="Arial"/>
        </w:rPr>
      </w:pPr>
      <w:r w:rsidRPr="00624318">
        <w:rPr>
          <w:rFonts w:ascii="Arial" w:hAnsi="Arial" w:cs="Arial"/>
        </w:rPr>
        <w:t>Kitty – ASPE was on call and did a preliminary study on networking – Have her listen and hear your concerns about QHP contracting and if they could conduct additional study – Adele took information and forwarded to her supervisor to see if support for additional studies</w:t>
      </w:r>
    </w:p>
    <w:p w:rsidR="00220764" w:rsidRPr="00624318" w:rsidRDefault="00BB0AC7" w:rsidP="00AE4793">
      <w:pPr>
        <w:pStyle w:val="ListParagraph"/>
        <w:numPr>
          <w:ilvl w:val="1"/>
          <w:numId w:val="6"/>
        </w:numPr>
        <w:ind w:left="792"/>
        <w:rPr>
          <w:rFonts w:ascii="Arial" w:hAnsi="Arial" w:cs="Arial"/>
        </w:rPr>
      </w:pPr>
      <w:r w:rsidRPr="00624318">
        <w:rPr>
          <w:rFonts w:ascii="Arial" w:hAnsi="Arial" w:cs="Arial"/>
        </w:rPr>
        <w:t xml:space="preserve">Deborah Hunter – ECP petition – rolling out in November – efforts to improve the contracting with issuers for Plan year 2017 – we are working closely with Raho, Sam, Doneg to ensure all IHCP are out there and are aware of the 30 day window – doing provider outreach planning right now – every week during 30 day period – will be working with them to identify IHCP that have already submitted their petitions and have not submitted yet.  Mid November through </w:t>
      </w:r>
      <w:r w:rsidR="00AD2899" w:rsidRPr="00624318">
        <w:rPr>
          <w:rFonts w:ascii="Arial" w:hAnsi="Arial" w:cs="Arial"/>
        </w:rPr>
        <w:t>Mid-December</w:t>
      </w:r>
      <w:r w:rsidRPr="00624318">
        <w:rPr>
          <w:rFonts w:ascii="Arial" w:hAnsi="Arial" w:cs="Arial"/>
        </w:rPr>
        <w:t>.</w:t>
      </w:r>
    </w:p>
    <w:p w:rsidR="00BB0AC7" w:rsidRDefault="00BB0AC7" w:rsidP="00AE4793">
      <w:pPr>
        <w:pStyle w:val="ListParagraph"/>
        <w:numPr>
          <w:ilvl w:val="1"/>
          <w:numId w:val="6"/>
        </w:numPr>
        <w:ind w:left="792"/>
        <w:rPr>
          <w:rFonts w:ascii="Arial" w:hAnsi="Arial" w:cs="Arial"/>
        </w:rPr>
      </w:pPr>
      <w:r w:rsidRPr="00624318">
        <w:rPr>
          <w:rFonts w:ascii="Arial" w:hAnsi="Arial" w:cs="Arial"/>
        </w:rPr>
        <w:t>Mim – one request was to for you to do a webinar for tribes – I spoke to those 3 earlier today where I do a demo of a web-based petition – finish in 2 days – clearance with OMB in 3 days – then can roll-out actual petition – will do screenshot we</w:t>
      </w:r>
      <w:r w:rsidR="00624318">
        <w:rPr>
          <w:rFonts w:ascii="Arial" w:hAnsi="Arial" w:cs="Arial"/>
        </w:rPr>
        <w:t>binar as well as other rollouts</w:t>
      </w:r>
    </w:p>
    <w:p w:rsidR="00624318" w:rsidRPr="00624318" w:rsidRDefault="00624318" w:rsidP="00AE4793">
      <w:pPr>
        <w:pStyle w:val="ListParagraph"/>
        <w:numPr>
          <w:ilvl w:val="1"/>
          <w:numId w:val="6"/>
        </w:numPr>
        <w:ind w:left="792"/>
        <w:rPr>
          <w:rFonts w:ascii="Arial" w:hAnsi="Arial" w:cs="Arial"/>
        </w:rPr>
      </w:pPr>
      <w:r>
        <w:rPr>
          <w:rFonts w:ascii="Arial" w:hAnsi="Arial" w:cs="Arial"/>
        </w:rPr>
        <w:t>TSGAC is doing two case studies on Access to Specialty Care</w:t>
      </w:r>
    </w:p>
    <w:p w:rsidR="00BB0AC7" w:rsidRPr="005A0575" w:rsidRDefault="00BB0AC7" w:rsidP="00AE4793">
      <w:pPr>
        <w:rPr>
          <w:rFonts w:ascii="Arial" w:hAnsi="Arial" w:cs="Arial"/>
        </w:rPr>
      </w:pPr>
    </w:p>
    <w:p w:rsidR="005D02AB" w:rsidRDefault="005D02AB" w:rsidP="005D02AB">
      <w:pPr>
        <w:pStyle w:val="ListParagraph"/>
        <w:numPr>
          <w:ilvl w:val="0"/>
          <w:numId w:val="6"/>
        </w:numPr>
        <w:rPr>
          <w:rFonts w:ascii="Arial" w:hAnsi="Arial" w:cs="Arial"/>
        </w:rPr>
      </w:pPr>
      <w:r>
        <w:rPr>
          <w:rFonts w:ascii="Arial" w:hAnsi="Arial" w:cs="Arial"/>
        </w:rPr>
        <w:t>Out of State Enrollment in Medicaid/Across State Borders (CMS ACA Tracking Chart, Topic 19)</w:t>
      </w:r>
    </w:p>
    <w:p w:rsidR="005D02AB" w:rsidRPr="005D02AB" w:rsidRDefault="005D02AB" w:rsidP="005D02AB">
      <w:pPr>
        <w:pStyle w:val="ListParagraph"/>
        <w:numPr>
          <w:ilvl w:val="1"/>
          <w:numId w:val="6"/>
        </w:numPr>
        <w:rPr>
          <w:rFonts w:ascii="Arial" w:hAnsi="Arial" w:cs="Arial"/>
        </w:rPr>
      </w:pPr>
      <w:r w:rsidRPr="005D02AB">
        <w:rPr>
          <w:rFonts w:ascii="Arial" w:hAnsi="Arial" w:cs="Arial"/>
        </w:rPr>
        <w:t>TTAG requested CMCS to examine whether students attending out of state Indian boarding schools could be treated as residents of the state where the boarding school is located for purposes of Medicaid.</w:t>
      </w:r>
    </w:p>
    <w:p w:rsidR="005D02AB" w:rsidRDefault="005D02AB" w:rsidP="005D02AB">
      <w:pPr>
        <w:pStyle w:val="ListParagraph"/>
        <w:numPr>
          <w:ilvl w:val="1"/>
          <w:numId w:val="6"/>
        </w:numPr>
        <w:rPr>
          <w:rFonts w:ascii="Arial" w:hAnsi="Arial" w:cs="Arial"/>
        </w:rPr>
      </w:pPr>
      <w:r w:rsidRPr="005D02AB">
        <w:rPr>
          <w:rFonts w:ascii="Arial" w:hAnsi="Arial" w:cs="Arial"/>
        </w:rPr>
        <w:t>DTA and the TTAG Across State Borders subcommittee has met with the CMCS staff. TTAG submitted recommendations to CMS.</w:t>
      </w:r>
    </w:p>
    <w:p w:rsidR="00220764" w:rsidRPr="00624318" w:rsidRDefault="005D02AB" w:rsidP="00170555">
      <w:pPr>
        <w:pStyle w:val="ListParagraph"/>
        <w:numPr>
          <w:ilvl w:val="1"/>
          <w:numId w:val="6"/>
        </w:numPr>
        <w:rPr>
          <w:rFonts w:ascii="Arial" w:hAnsi="Arial" w:cs="Arial"/>
        </w:rPr>
      </w:pPr>
      <w:r w:rsidRPr="00624318">
        <w:rPr>
          <w:rFonts w:ascii="Arial" w:hAnsi="Arial" w:cs="Arial"/>
        </w:rPr>
        <w:t>TTAG recommendations being consi</w:t>
      </w:r>
      <w:r w:rsidR="00170555" w:rsidRPr="00624318">
        <w:rPr>
          <w:rFonts w:ascii="Arial" w:hAnsi="Arial" w:cs="Arial"/>
        </w:rPr>
        <w:t>dered as CMS develops guidance.</w:t>
      </w:r>
    </w:p>
    <w:p w:rsidR="00170555" w:rsidRDefault="00170555" w:rsidP="001F1CEC">
      <w:pPr>
        <w:pStyle w:val="ListParagraph"/>
        <w:numPr>
          <w:ilvl w:val="1"/>
          <w:numId w:val="6"/>
        </w:numPr>
        <w:rPr>
          <w:rFonts w:ascii="Arial" w:hAnsi="Arial" w:cs="Arial"/>
        </w:rPr>
      </w:pPr>
      <w:r w:rsidRPr="00624318">
        <w:rPr>
          <w:rFonts w:ascii="Arial" w:hAnsi="Arial" w:cs="Arial"/>
        </w:rPr>
        <w:t>Rachel – Sara Spector will have something for us to look at soon – it is moving, but slowly</w:t>
      </w:r>
      <w:r w:rsidR="00220764" w:rsidRPr="00624318">
        <w:rPr>
          <w:rFonts w:ascii="Arial" w:hAnsi="Arial" w:cs="Arial"/>
        </w:rPr>
        <w:t xml:space="preserve">.  </w:t>
      </w:r>
      <w:r w:rsidRPr="00624318">
        <w:rPr>
          <w:rFonts w:ascii="Arial" w:hAnsi="Arial" w:cs="Arial"/>
        </w:rPr>
        <w:t xml:space="preserve">Kitty – It is going through the rulemaking process and is out of Sara </w:t>
      </w:r>
      <w:r w:rsidRPr="00624318">
        <w:rPr>
          <w:rFonts w:ascii="Arial" w:hAnsi="Arial" w:cs="Arial"/>
        </w:rPr>
        <w:lastRenderedPageBreak/>
        <w:t>and my control</w:t>
      </w:r>
      <w:r w:rsidR="00220764" w:rsidRPr="00624318">
        <w:rPr>
          <w:rFonts w:ascii="Arial" w:hAnsi="Arial" w:cs="Arial"/>
        </w:rPr>
        <w:t xml:space="preserve">.  </w:t>
      </w:r>
      <w:r w:rsidRPr="00624318">
        <w:rPr>
          <w:rFonts w:ascii="Arial" w:hAnsi="Arial" w:cs="Arial"/>
        </w:rPr>
        <w:t>Rachel – we are going to be seeing something soon – just can’t give a timeframe</w:t>
      </w:r>
      <w:r w:rsidR="00220764" w:rsidRPr="00624318">
        <w:rPr>
          <w:rFonts w:ascii="Arial" w:hAnsi="Arial" w:cs="Arial"/>
        </w:rPr>
        <w:t xml:space="preserve">.  </w:t>
      </w:r>
      <w:r w:rsidRPr="00624318">
        <w:rPr>
          <w:rFonts w:ascii="Arial" w:hAnsi="Arial" w:cs="Arial"/>
        </w:rPr>
        <w:t xml:space="preserve">Mim – Can we put her on the agenda for the TTAG meeting for an </w:t>
      </w:r>
      <w:r w:rsidR="00AD2899" w:rsidRPr="00624318">
        <w:rPr>
          <w:rFonts w:ascii="Arial" w:hAnsi="Arial" w:cs="Arial"/>
        </w:rPr>
        <w:t>update?</w:t>
      </w:r>
      <w:r w:rsidR="00220764" w:rsidRPr="00624318">
        <w:rPr>
          <w:rFonts w:ascii="Arial" w:hAnsi="Arial" w:cs="Arial"/>
        </w:rPr>
        <w:t xml:space="preserve">  </w:t>
      </w:r>
      <w:r w:rsidRPr="00624318">
        <w:rPr>
          <w:rFonts w:ascii="Arial" w:hAnsi="Arial" w:cs="Arial"/>
        </w:rPr>
        <w:t>Rachel – It wouldn’t hurt for TTAG to say they support it</w:t>
      </w:r>
      <w:r w:rsidR="00220764" w:rsidRPr="00624318">
        <w:rPr>
          <w:rFonts w:ascii="Arial" w:hAnsi="Arial" w:cs="Arial"/>
        </w:rPr>
        <w:t xml:space="preserve">.  </w:t>
      </w:r>
      <w:r w:rsidRPr="00624318">
        <w:rPr>
          <w:rFonts w:ascii="Arial" w:hAnsi="Arial" w:cs="Arial"/>
        </w:rPr>
        <w:t>Mim – maybe talk to Vickie about it</w:t>
      </w:r>
      <w:r w:rsidR="00220764" w:rsidRPr="00624318">
        <w:rPr>
          <w:rFonts w:ascii="Arial" w:hAnsi="Arial" w:cs="Arial"/>
        </w:rPr>
        <w:t xml:space="preserve">.  </w:t>
      </w:r>
      <w:r w:rsidRPr="00624318">
        <w:rPr>
          <w:rFonts w:ascii="Arial" w:hAnsi="Arial" w:cs="Arial"/>
        </w:rPr>
        <w:t>Kitty – It is part of a larger regulatory rule</w:t>
      </w:r>
    </w:p>
    <w:p w:rsidR="00624318" w:rsidRPr="00624318" w:rsidRDefault="00624318" w:rsidP="001F1CEC">
      <w:pPr>
        <w:pStyle w:val="ListParagraph"/>
        <w:numPr>
          <w:ilvl w:val="1"/>
          <w:numId w:val="6"/>
        </w:numPr>
        <w:rPr>
          <w:rFonts w:ascii="Arial" w:hAnsi="Arial" w:cs="Arial"/>
        </w:rPr>
      </w:pPr>
      <w:r>
        <w:rPr>
          <w:rFonts w:ascii="Arial" w:hAnsi="Arial" w:cs="Arial"/>
        </w:rPr>
        <w:t>Refer to Across State Borders Committee</w:t>
      </w:r>
    </w:p>
    <w:p w:rsidR="00170555" w:rsidRPr="00624318" w:rsidRDefault="00170555" w:rsidP="00170555">
      <w:pPr>
        <w:rPr>
          <w:rFonts w:ascii="Arial" w:hAnsi="Arial" w:cs="Arial"/>
        </w:rPr>
      </w:pPr>
    </w:p>
    <w:p w:rsidR="00170555" w:rsidRPr="00170555" w:rsidRDefault="00170555" w:rsidP="00170555">
      <w:pPr>
        <w:rPr>
          <w:rFonts w:ascii="Arial" w:hAnsi="Arial" w:cs="Arial"/>
        </w:rPr>
      </w:pPr>
    </w:p>
    <w:sectPr w:rsidR="00170555" w:rsidRPr="00170555" w:rsidSect="0048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33EF2"/>
    <w:multiLevelType w:val="hybridMultilevel"/>
    <w:tmpl w:val="22E4F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52AEA"/>
    <w:multiLevelType w:val="hybridMultilevel"/>
    <w:tmpl w:val="21C85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B13ACE"/>
    <w:multiLevelType w:val="hybridMultilevel"/>
    <w:tmpl w:val="62AE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72A8A"/>
    <w:multiLevelType w:val="hybridMultilevel"/>
    <w:tmpl w:val="B630FAF8"/>
    <w:lvl w:ilvl="0" w:tplc="21AC1E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52F81"/>
    <w:multiLevelType w:val="hybridMultilevel"/>
    <w:tmpl w:val="AE5C8C1E"/>
    <w:lvl w:ilvl="0" w:tplc="F3ACC6D8">
      <w:start w:val="1"/>
      <w:numFmt w:val="decimal"/>
      <w:lvlText w:val="%1."/>
      <w:lvlJc w:val="left"/>
      <w:pPr>
        <w:ind w:left="720" w:hanging="360"/>
      </w:pPr>
      <w:rPr>
        <w:rFonts w:asciiTheme="minorHAnsi" w:eastAsiaTheme="minorHAnsi" w:hAnsiTheme="minorHAnsi" w:cs="Times New Roman"/>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256050"/>
    <w:multiLevelType w:val="hybridMultilevel"/>
    <w:tmpl w:val="F3967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609D9"/>
    <w:multiLevelType w:val="hybridMultilevel"/>
    <w:tmpl w:val="002CCF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213CEB"/>
    <w:multiLevelType w:val="hybridMultilevel"/>
    <w:tmpl w:val="78ACF3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B506B"/>
    <w:multiLevelType w:val="hybridMultilevel"/>
    <w:tmpl w:val="A2FC502A"/>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34571B87"/>
    <w:multiLevelType w:val="hybridMultilevel"/>
    <w:tmpl w:val="F418CAF8"/>
    <w:lvl w:ilvl="0" w:tplc="92D2EE1A">
      <w:start w:val="1"/>
      <w:numFmt w:val="decimal"/>
      <w:lvlText w:val="%1."/>
      <w:lvlJc w:val="left"/>
      <w:pPr>
        <w:ind w:left="0" w:hanging="360"/>
      </w:pPr>
      <w:rPr>
        <w:rFonts w:ascii="Arial" w:eastAsiaTheme="minorHAnsi" w:hAnsi="Arial" w:cs="Aria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E6206F9"/>
    <w:multiLevelType w:val="hybridMultilevel"/>
    <w:tmpl w:val="0E5A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641A2"/>
    <w:multiLevelType w:val="hybridMultilevel"/>
    <w:tmpl w:val="B9D0CF1C"/>
    <w:lvl w:ilvl="0" w:tplc="89EA73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153CD"/>
    <w:multiLevelType w:val="hybridMultilevel"/>
    <w:tmpl w:val="6916FB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26C53"/>
    <w:multiLevelType w:val="hybridMultilevel"/>
    <w:tmpl w:val="279A9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DAC3436"/>
    <w:multiLevelType w:val="hybridMultilevel"/>
    <w:tmpl w:val="596637F8"/>
    <w:lvl w:ilvl="0" w:tplc="73AE4B6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4"/>
  </w:num>
  <w:num w:numId="8">
    <w:abstractNumId w:val="7"/>
  </w:num>
  <w:num w:numId="9">
    <w:abstractNumId w:val="12"/>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70"/>
    <w:rsid w:val="0000729F"/>
    <w:rsid w:val="000232FE"/>
    <w:rsid w:val="00040C56"/>
    <w:rsid w:val="00041908"/>
    <w:rsid w:val="000449D2"/>
    <w:rsid w:val="0005159A"/>
    <w:rsid w:val="0007020D"/>
    <w:rsid w:val="000740AF"/>
    <w:rsid w:val="00080204"/>
    <w:rsid w:val="0008115A"/>
    <w:rsid w:val="00085E78"/>
    <w:rsid w:val="00091893"/>
    <w:rsid w:val="000A6E36"/>
    <w:rsid w:val="000A78BC"/>
    <w:rsid w:val="000C0B41"/>
    <w:rsid w:val="000C101B"/>
    <w:rsid w:val="000C502F"/>
    <w:rsid w:val="000D063C"/>
    <w:rsid w:val="000D1B86"/>
    <w:rsid w:val="000D59A6"/>
    <w:rsid w:val="000F1747"/>
    <w:rsid w:val="00126FB0"/>
    <w:rsid w:val="00131DE8"/>
    <w:rsid w:val="0013686F"/>
    <w:rsid w:val="00142A00"/>
    <w:rsid w:val="00144561"/>
    <w:rsid w:val="0015182B"/>
    <w:rsid w:val="00152EC3"/>
    <w:rsid w:val="00170555"/>
    <w:rsid w:val="00173701"/>
    <w:rsid w:val="00186FD5"/>
    <w:rsid w:val="00192959"/>
    <w:rsid w:val="00193C23"/>
    <w:rsid w:val="001D0B9F"/>
    <w:rsid w:val="001D2BC1"/>
    <w:rsid w:val="001D3B7F"/>
    <w:rsid w:val="001F3470"/>
    <w:rsid w:val="001F3519"/>
    <w:rsid w:val="00213CAA"/>
    <w:rsid w:val="00214D5A"/>
    <w:rsid w:val="00215D97"/>
    <w:rsid w:val="00216878"/>
    <w:rsid w:val="00220764"/>
    <w:rsid w:val="00222B8C"/>
    <w:rsid w:val="00240350"/>
    <w:rsid w:val="00244134"/>
    <w:rsid w:val="00247FE1"/>
    <w:rsid w:val="00273DA7"/>
    <w:rsid w:val="00295474"/>
    <w:rsid w:val="002C2DBE"/>
    <w:rsid w:val="002C6992"/>
    <w:rsid w:val="002C7DB3"/>
    <w:rsid w:val="002E5978"/>
    <w:rsid w:val="002E6960"/>
    <w:rsid w:val="002F2908"/>
    <w:rsid w:val="002F433F"/>
    <w:rsid w:val="003024A7"/>
    <w:rsid w:val="00305C2F"/>
    <w:rsid w:val="00307F7E"/>
    <w:rsid w:val="003256BD"/>
    <w:rsid w:val="0033128A"/>
    <w:rsid w:val="00332A7B"/>
    <w:rsid w:val="00337259"/>
    <w:rsid w:val="0037185B"/>
    <w:rsid w:val="00373DFB"/>
    <w:rsid w:val="003823C7"/>
    <w:rsid w:val="00387DBE"/>
    <w:rsid w:val="003949A5"/>
    <w:rsid w:val="003B5143"/>
    <w:rsid w:val="003D20D4"/>
    <w:rsid w:val="003D56FD"/>
    <w:rsid w:val="003E1C06"/>
    <w:rsid w:val="003F5027"/>
    <w:rsid w:val="003F7259"/>
    <w:rsid w:val="004025D9"/>
    <w:rsid w:val="00402C02"/>
    <w:rsid w:val="004076CE"/>
    <w:rsid w:val="0041084F"/>
    <w:rsid w:val="00430208"/>
    <w:rsid w:val="004326B1"/>
    <w:rsid w:val="00432983"/>
    <w:rsid w:val="00442B4B"/>
    <w:rsid w:val="00442DD8"/>
    <w:rsid w:val="00461F29"/>
    <w:rsid w:val="004717BF"/>
    <w:rsid w:val="00482418"/>
    <w:rsid w:val="004839F3"/>
    <w:rsid w:val="00483FA6"/>
    <w:rsid w:val="004B690C"/>
    <w:rsid w:val="004C399E"/>
    <w:rsid w:val="004D2C84"/>
    <w:rsid w:val="004D4E00"/>
    <w:rsid w:val="004D545B"/>
    <w:rsid w:val="004D555C"/>
    <w:rsid w:val="004D792A"/>
    <w:rsid w:val="004D7FD7"/>
    <w:rsid w:val="004E3362"/>
    <w:rsid w:val="004E692D"/>
    <w:rsid w:val="00511403"/>
    <w:rsid w:val="00511657"/>
    <w:rsid w:val="0051293B"/>
    <w:rsid w:val="00512C0D"/>
    <w:rsid w:val="0052207F"/>
    <w:rsid w:val="005237FA"/>
    <w:rsid w:val="00542532"/>
    <w:rsid w:val="00546183"/>
    <w:rsid w:val="00555142"/>
    <w:rsid w:val="00585BF9"/>
    <w:rsid w:val="005865C4"/>
    <w:rsid w:val="0059048F"/>
    <w:rsid w:val="005A0575"/>
    <w:rsid w:val="005A43CC"/>
    <w:rsid w:val="005A64A7"/>
    <w:rsid w:val="005A6E19"/>
    <w:rsid w:val="005B48B6"/>
    <w:rsid w:val="005B50B2"/>
    <w:rsid w:val="005B5F09"/>
    <w:rsid w:val="005C2CCC"/>
    <w:rsid w:val="005C50B0"/>
    <w:rsid w:val="005C50B4"/>
    <w:rsid w:val="005D02AB"/>
    <w:rsid w:val="005D4581"/>
    <w:rsid w:val="005E06E8"/>
    <w:rsid w:val="005E450C"/>
    <w:rsid w:val="005E66F5"/>
    <w:rsid w:val="005E7C1C"/>
    <w:rsid w:val="0060061C"/>
    <w:rsid w:val="00620ED4"/>
    <w:rsid w:val="00622266"/>
    <w:rsid w:val="00624318"/>
    <w:rsid w:val="00634646"/>
    <w:rsid w:val="00650C19"/>
    <w:rsid w:val="00671197"/>
    <w:rsid w:val="006745AE"/>
    <w:rsid w:val="0068750A"/>
    <w:rsid w:val="00690F25"/>
    <w:rsid w:val="006975EF"/>
    <w:rsid w:val="006C2C80"/>
    <w:rsid w:val="006C51BF"/>
    <w:rsid w:val="006D1097"/>
    <w:rsid w:val="006E13E2"/>
    <w:rsid w:val="006F4A08"/>
    <w:rsid w:val="007055D0"/>
    <w:rsid w:val="00710EC0"/>
    <w:rsid w:val="007230C1"/>
    <w:rsid w:val="007248E0"/>
    <w:rsid w:val="00724C8D"/>
    <w:rsid w:val="00734572"/>
    <w:rsid w:val="00737A1E"/>
    <w:rsid w:val="00750F73"/>
    <w:rsid w:val="0076452E"/>
    <w:rsid w:val="00777607"/>
    <w:rsid w:val="00785E93"/>
    <w:rsid w:val="00786682"/>
    <w:rsid w:val="0078685F"/>
    <w:rsid w:val="007A57BA"/>
    <w:rsid w:val="007B1D15"/>
    <w:rsid w:val="007B4671"/>
    <w:rsid w:val="007B4BFA"/>
    <w:rsid w:val="007B5772"/>
    <w:rsid w:val="007C2A23"/>
    <w:rsid w:val="007C2E03"/>
    <w:rsid w:val="00803E8C"/>
    <w:rsid w:val="00814ADE"/>
    <w:rsid w:val="00823F08"/>
    <w:rsid w:val="00827959"/>
    <w:rsid w:val="0083428E"/>
    <w:rsid w:val="0083763F"/>
    <w:rsid w:val="008427B3"/>
    <w:rsid w:val="00844072"/>
    <w:rsid w:val="00845494"/>
    <w:rsid w:val="00856B12"/>
    <w:rsid w:val="00872258"/>
    <w:rsid w:val="00882B68"/>
    <w:rsid w:val="00897843"/>
    <w:rsid w:val="00897F1D"/>
    <w:rsid w:val="008C2F70"/>
    <w:rsid w:val="008D2FEA"/>
    <w:rsid w:val="008D7F83"/>
    <w:rsid w:val="00915DC4"/>
    <w:rsid w:val="00923BEE"/>
    <w:rsid w:val="00933B88"/>
    <w:rsid w:val="00936F3A"/>
    <w:rsid w:val="009405F0"/>
    <w:rsid w:val="00970690"/>
    <w:rsid w:val="00973A33"/>
    <w:rsid w:val="00973DBC"/>
    <w:rsid w:val="009847A4"/>
    <w:rsid w:val="00993FCE"/>
    <w:rsid w:val="00996EE3"/>
    <w:rsid w:val="0099700C"/>
    <w:rsid w:val="009970F9"/>
    <w:rsid w:val="009A666E"/>
    <w:rsid w:val="009B107A"/>
    <w:rsid w:val="009B40FB"/>
    <w:rsid w:val="009C2EC2"/>
    <w:rsid w:val="009C3BC7"/>
    <w:rsid w:val="009C50D7"/>
    <w:rsid w:val="009D47FD"/>
    <w:rsid w:val="009E1081"/>
    <w:rsid w:val="009E205D"/>
    <w:rsid w:val="009E7213"/>
    <w:rsid w:val="009E7801"/>
    <w:rsid w:val="009E7C10"/>
    <w:rsid w:val="009F0773"/>
    <w:rsid w:val="009F3727"/>
    <w:rsid w:val="009F587D"/>
    <w:rsid w:val="00A109B5"/>
    <w:rsid w:val="00A15DAB"/>
    <w:rsid w:val="00A22135"/>
    <w:rsid w:val="00A253E0"/>
    <w:rsid w:val="00A4494F"/>
    <w:rsid w:val="00A51EA9"/>
    <w:rsid w:val="00A57662"/>
    <w:rsid w:val="00A57D47"/>
    <w:rsid w:val="00A63296"/>
    <w:rsid w:val="00A7018A"/>
    <w:rsid w:val="00A731FB"/>
    <w:rsid w:val="00A85560"/>
    <w:rsid w:val="00A85860"/>
    <w:rsid w:val="00A9200F"/>
    <w:rsid w:val="00A920BD"/>
    <w:rsid w:val="00A939F4"/>
    <w:rsid w:val="00AA112E"/>
    <w:rsid w:val="00AC1430"/>
    <w:rsid w:val="00AC3F52"/>
    <w:rsid w:val="00AC4B06"/>
    <w:rsid w:val="00AD2899"/>
    <w:rsid w:val="00AE4793"/>
    <w:rsid w:val="00AE7978"/>
    <w:rsid w:val="00AF5541"/>
    <w:rsid w:val="00B008AE"/>
    <w:rsid w:val="00B020A7"/>
    <w:rsid w:val="00B03447"/>
    <w:rsid w:val="00B14C67"/>
    <w:rsid w:val="00B15C3E"/>
    <w:rsid w:val="00B1720E"/>
    <w:rsid w:val="00B1776A"/>
    <w:rsid w:val="00B25F58"/>
    <w:rsid w:val="00B31746"/>
    <w:rsid w:val="00B43A69"/>
    <w:rsid w:val="00B474C4"/>
    <w:rsid w:val="00B47AC4"/>
    <w:rsid w:val="00B53428"/>
    <w:rsid w:val="00B56DD9"/>
    <w:rsid w:val="00B66DE8"/>
    <w:rsid w:val="00B82627"/>
    <w:rsid w:val="00BA27BB"/>
    <w:rsid w:val="00BA7140"/>
    <w:rsid w:val="00BB03E3"/>
    <w:rsid w:val="00BB0AC7"/>
    <w:rsid w:val="00BC012A"/>
    <w:rsid w:val="00BC0BF1"/>
    <w:rsid w:val="00BC2FBC"/>
    <w:rsid w:val="00BC5A6A"/>
    <w:rsid w:val="00BD664C"/>
    <w:rsid w:val="00BE225A"/>
    <w:rsid w:val="00BE5E76"/>
    <w:rsid w:val="00BF0AA3"/>
    <w:rsid w:val="00C01694"/>
    <w:rsid w:val="00C03A7B"/>
    <w:rsid w:val="00C112D2"/>
    <w:rsid w:val="00C12A8A"/>
    <w:rsid w:val="00C16EB0"/>
    <w:rsid w:val="00C24489"/>
    <w:rsid w:val="00C3522C"/>
    <w:rsid w:val="00C371F6"/>
    <w:rsid w:val="00C4465A"/>
    <w:rsid w:val="00C602A7"/>
    <w:rsid w:val="00C62C5D"/>
    <w:rsid w:val="00C72401"/>
    <w:rsid w:val="00C92A0C"/>
    <w:rsid w:val="00C934C3"/>
    <w:rsid w:val="00C93633"/>
    <w:rsid w:val="00CA41B1"/>
    <w:rsid w:val="00CC3348"/>
    <w:rsid w:val="00CF088F"/>
    <w:rsid w:val="00CF49FF"/>
    <w:rsid w:val="00D070D6"/>
    <w:rsid w:val="00D10B1D"/>
    <w:rsid w:val="00D14649"/>
    <w:rsid w:val="00D15152"/>
    <w:rsid w:val="00D32E0C"/>
    <w:rsid w:val="00D3759D"/>
    <w:rsid w:val="00D43AAC"/>
    <w:rsid w:val="00D443A8"/>
    <w:rsid w:val="00D547B3"/>
    <w:rsid w:val="00D54B2F"/>
    <w:rsid w:val="00D574AC"/>
    <w:rsid w:val="00D72A2D"/>
    <w:rsid w:val="00D73914"/>
    <w:rsid w:val="00D7613F"/>
    <w:rsid w:val="00D80F89"/>
    <w:rsid w:val="00D8231E"/>
    <w:rsid w:val="00DA3D86"/>
    <w:rsid w:val="00DB20C8"/>
    <w:rsid w:val="00DD5F95"/>
    <w:rsid w:val="00E03896"/>
    <w:rsid w:val="00E228D2"/>
    <w:rsid w:val="00E26127"/>
    <w:rsid w:val="00E2631F"/>
    <w:rsid w:val="00E35391"/>
    <w:rsid w:val="00E422AE"/>
    <w:rsid w:val="00E44BA0"/>
    <w:rsid w:val="00E4596D"/>
    <w:rsid w:val="00E62C8B"/>
    <w:rsid w:val="00E63D6C"/>
    <w:rsid w:val="00E65B50"/>
    <w:rsid w:val="00E70452"/>
    <w:rsid w:val="00E749F1"/>
    <w:rsid w:val="00E90DF5"/>
    <w:rsid w:val="00EB0D60"/>
    <w:rsid w:val="00ED0206"/>
    <w:rsid w:val="00ED17F9"/>
    <w:rsid w:val="00ED6CEF"/>
    <w:rsid w:val="00EE05F0"/>
    <w:rsid w:val="00F01DE1"/>
    <w:rsid w:val="00F15B59"/>
    <w:rsid w:val="00F177CF"/>
    <w:rsid w:val="00F23BBD"/>
    <w:rsid w:val="00F253BA"/>
    <w:rsid w:val="00F311C5"/>
    <w:rsid w:val="00F32BB7"/>
    <w:rsid w:val="00F413DE"/>
    <w:rsid w:val="00F6204B"/>
    <w:rsid w:val="00F701CB"/>
    <w:rsid w:val="00F74A2C"/>
    <w:rsid w:val="00F825B5"/>
    <w:rsid w:val="00F94762"/>
    <w:rsid w:val="00F97B70"/>
    <w:rsid w:val="00FA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B5A45-161B-4D76-9E4E-03F17257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F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70"/>
    <w:pPr>
      <w:ind w:left="720"/>
      <w:contextualSpacing/>
    </w:pPr>
  </w:style>
  <w:style w:type="paragraph" w:styleId="PlainText">
    <w:name w:val="Plain Text"/>
    <w:basedOn w:val="Normal"/>
    <w:link w:val="PlainTextChar"/>
    <w:uiPriority w:val="99"/>
    <w:semiHidden/>
    <w:unhideWhenUsed/>
    <w:rsid w:val="000A6E36"/>
    <w:rPr>
      <w:rFonts w:ascii="Calibri" w:hAnsi="Calibri" w:cstheme="minorBidi"/>
      <w:sz w:val="22"/>
      <w:szCs w:val="21"/>
    </w:rPr>
  </w:style>
  <w:style w:type="character" w:customStyle="1" w:styleId="PlainTextChar">
    <w:name w:val="Plain Text Char"/>
    <w:basedOn w:val="DefaultParagraphFont"/>
    <w:link w:val="PlainText"/>
    <w:uiPriority w:val="99"/>
    <w:semiHidden/>
    <w:rsid w:val="000A6E36"/>
    <w:rPr>
      <w:rFonts w:ascii="Calibri" w:hAnsi="Calibri"/>
      <w:szCs w:val="21"/>
    </w:rPr>
  </w:style>
  <w:style w:type="paragraph" w:styleId="BalloonText">
    <w:name w:val="Balloon Text"/>
    <w:basedOn w:val="Normal"/>
    <w:link w:val="BalloonTextChar"/>
    <w:uiPriority w:val="99"/>
    <w:semiHidden/>
    <w:unhideWhenUsed/>
    <w:rsid w:val="00AC3F52"/>
    <w:rPr>
      <w:rFonts w:ascii="Tahoma" w:hAnsi="Tahoma" w:cs="Tahoma"/>
      <w:sz w:val="16"/>
      <w:szCs w:val="16"/>
    </w:rPr>
  </w:style>
  <w:style w:type="character" w:customStyle="1" w:styleId="BalloonTextChar">
    <w:name w:val="Balloon Text Char"/>
    <w:basedOn w:val="DefaultParagraphFont"/>
    <w:link w:val="BalloonText"/>
    <w:uiPriority w:val="99"/>
    <w:semiHidden/>
    <w:rsid w:val="00AC3F52"/>
    <w:rPr>
      <w:rFonts w:ascii="Tahoma" w:hAnsi="Tahoma" w:cs="Tahoma"/>
      <w:sz w:val="16"/>
      <w:szCs w:val="16"/>
    </w:rPr>
  </w:style>
  <w:style w:type="character" w:styleId="Hyperlink">
    <w:name w:val="Hyperlink"/>
    <w:basedOn w:val="DefaultParagraphFont"/>
    <w:uiPriority w:val="99"/>
    <w:semiHidden/>
    <w:unhideWhenUsed/>
    <w:rsid w:val="00827959"/>
    <w:rPr>
      <w:color w:val="0000FF"/>
      <w:u w:val="single"/>
    </w:rPr>
  </w:style>
  <w:style w:type="paragraph" w:customStyle="1" w:styleId="xmsolistparagraph">
    <w:name w:val="x_msolistparagraph"/>
    <w:basedOn w:val="Normal"/>
    <w:rsid w:val="00247FE1"/>
    <w:pPr>
      <w:spacing w:before="100" w:beforeAutospacing="1" w:after="100" w:afterAutospacing="1"/>
    </w:pPr>
    <w:rPr>
      <w:rFonts w:eastAsia="Times New Roman"/>
    </w:rPr>
  </w:style>
  <w:style w:type="table" w:styleId="TableGrid">
    <w:name w:val="Table Grid"/>
    <w:basedOn w:val="TableNormal"/>
    <w:uiPriority w:val="59"/>
    <w:rsid w:val="00BD6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0733">
      <w:bodyDiv w:val="1"/>
      <w:marLeft w:val="0"/>
      <w:marRight w:val="0"/>
      <w:marTop w:val="0"/>
      <w:marBottom w:val="0"/>
      <w:divBdr>
        <w:top w:val="none" w:sz="0" w:space="0" w:color="auto"/>
        <w:left w:val="none" w:sz="0" w:space="0" w:color="auto"/>
        <w:bottom w:val="none" w:sz="0" w:space="0" w:color="auto"/>
        <w:right w:val="none" w:sz="0" w:space="0" w:color="auto"/>
      </w:divBdr>
    </w:div>
    <w:div w:id="197396763">
      <w:bodyDiv w:val="1"/>
      <w:marLeft w:val="0"/>
      <w:marRight w:val="0"/>
      <w:marTop w:val="0"/>
      <w:marBottom w:val="0"/>
      <w:divBdr>
        <w:top w:val="none" w:sz="0" w:space="0" w:color="auto"/>
        <w:left w:val="none" w:sz="0" w:space="0" w:color="auto"/>
        <w:bottom w:val="none" w:sz="0" w:space="0" w:color="auto"/>
        <w:right w:val="none" w:sz="0" w:space="0" w:color="auto"/>
      </w:divBdr>
    </w:div>
    <w:div w:id="342780548">
      <w:bodyDiv w:val="1"/>
      <w:marLeft w:val="0"/>
      <w:marRight w:val="0"/>
      <w:marTop w:val="0"/>
      <w:marBottom w:val="0"/>
      <w:divBdr>
        <w:top w:val="none" w:sz="0" w:space="0" w:color="auto"/>
        <w:left w:val="none" w:sz="0" w:space="0" w:color="auto"/>
        <w:bottom w:val="none" w:sz="0" w:space="0" w:color="auto"/>
        <w:right w:val="none" w:sz="0" w:space="0" w:color="auto"/>
      </w:divBdr>
    </w:div>
    <w:div w:id="471026168">
      <w:bodyDiv w:val="1"/>
      <w:marLeft w:val="0"/>
      <w:marRight w:val="0"/>
      <w:marTop w:val="0"/>
      <w:marBottom w:val="0"/>
      <w:divBdr>
        <w:top w:val="none" w:sz="0" w:space="0" w:color="auto"/>
        <w:left w:val="none" w:sz="0" w:space="0" w:color="auto"/>
        <w:bottom w:val="none" w:sz="0" w:space="0" w:color="auto"/>
        <w:right w:val="none" w:sz="0" w:space="0" w:color="auto"/>
      </w:divBdr>
    </w:div>
    <w:div w:id="622729782">
      <w:bodyDiv w:val="1"/>
      <w:marLeft w:val="0"/>
      <w:marRight w:val="0"/>
      <w:marTop w:val="0"/>
      <w:marBottom w:val="0"/>
      <w:divBdr>
        <w:top w:val="none" w:sz="0" w:space="0" w:color="auto"/>
        <w:left w:val="none" w:sz="0" w:space="0" w:color="auto"/>
        <w:bottom w:val="none" w:sz="0" w:space="0" w:color="auto"/>
        <w:right w:val="none" w:sz="0" w:space="0" w:color="auto"/>
      </w:divBdr>
    </w:div>
    <w:div w:id="759569577">
      <w:bodyDiv w:val="1"/>
      <w:marLeft w:val="0"/>
      <w:marRight w:val="0"/>
      <w:marTop w:val="0"/>
      <w:marBottom w:val="0"/>
      <w:divBdr>
        <w:top w:val="none" w:sz="0" w:space="0" w:color="auto"/>
        <w:left w:val="none" w:sz="0" w:space="0" w:color="auto"/>
        <w:bottom w:val="none" w:sz="0" w:space="0" w:color="auto"/>
        <w:right w:val="none" w:sz="0" w:space="0" w:color="auto"/>
      </w:divBdr>
    </w:div>
    <w:div w:id="827406528">
      <w:bodyDiv w:val="1"/>
      <w:marLeft w:val="0"/>
      <w:marRight w:val="0"/>
      <w:marTop w:val="0"/>
      <w:marBottom w:val="0"/>
      <w:divBdr>
        <w:top w:val="none" w:sz="0" w:space="0" w:color="auto"/>
        <w:left w:val="none" w:sz="0" w:space="0" w:color="auto"/>
        <w:bottom w:val="none" w:sz="0" w:space="0" w:color="auto"/>
        <w:right w:val="none" w:sz="0" w:space="0" w:color="auto"/>
      </w:divBdr>
    </w:div>
    <w:div w:id="947157771">
      <w:bodyDiv w:val="1"/>
      <w:marLeft w:val="0"/>
      <w:marRight w:val="0"/>
      <w:marTop w:val="0"/>
      <w:marBottom w:val="0"/>
      <w:divBdr>
        <w:top w:val="none" w:sz="0" w:space="0" w:color="auto"/>
        <w:left w:val="none" w:sz="0" w:space="0" w:color="auto"/>
        <w:bottom w:val="none" w:sz="0" w:space="0" w:color="auto"/>
        <w:right w:val="none" w:sz="0" w:space="0" w:color="auto"/>
      </w:divBdr>
    </w:div>
    <w:div w:id="1057245197">
      <w:bodyDiv w:val="1"/>
      <w:marLeft w:val="0"/>
      <w:marRight w:val="0"/>
      <w:marTop w:val="0"/>
      <w:marBottom w:val="0"/>
      <w:divBdr>
        <w:top w:val="none" w:sz="0" w:space="0" w:color="auto"/>
        <w:left w:val="none" w:sz="0" w:space="0" w:color="auto"/>
        <w:bottom w:val="none" w:sz="0" w:space="0" w:color="auto"/>
        <w:right w:val="none" w:sz="0" w:space="0" w:color="auto"/>
      </w:divBdr>
    </w:div>
    <w:div w:id="1177043263">
      <w:bodyDiv w:val="1"/>
      <w:marLeft w:val="0"/>
      <w:marRight w:val="0"/>
      <w:marTop w:val="0"/>
      <w:marBottom w:val="0"/>
      <w:divBdr>
        <w:top w:val="none" w:sz="0" w:space="0" w:color="auto"/>
        <w:left w:val="none" w:sz="0" w:space="0" w:color="auto"/>
        <w:bottom w:val="none" w:sz="0" w:space="0" w:color="auto"/>
        <w:right w:val="none" w:sz="0" w:space="0" w:color="auto"/>
      </w:divBdr>
    </w:div>
    <w:div w:id="1334261754">
      <w:bodyDiv w:val="1"/>
      <w:marLeft w:val="0"/>
      <w:marRight w:val="0"/>
      <w:marTop w:val="0"/>
      <w:marBottom w:val="0"/>
      <w:divBdr>
        <w:top w:val="none" w:sz="0" w:space="0" w:color="auto"/>
        <w:left w:val="none" w:sz="0" w:space="0" w:color="auto"/>
        <w:bottom w:val="none" w:sz="0" w:space="0" w:color="auto"/>
        <w:right w:val="none" w:sz="0" w:space="0" w:color="auto"/>
      </w:divBdr>
    </w:div>
    <w:div w:id="1582064655">
      <w:bodyDiv w:val="1"/>
      <w:marLeft w:val="0"/>
      <w:marRight w:val="0"/>
      <w:marTop w:val="0"/>
      <w:marBottom w:val="0"/>
      <w:divBdr>
        <w:top w:val="none" w:sz="0" w:space="0" w:color="auto"/>
        <w:left w:val="none" w:sz="0" w:space="0" w:color="auto"/>
        <w:bottom w:val="none" w:sz="0" w:space="0" w:color="auto"/>
        <w:right w:val="none" w:sz="0" w:space="0" w:color="auto"/>
      </w:divBdr>
    </w:div>
    <w:div w:id="1691905268">
      <w:bodyDiv w:val="1"/>
      <w:marLeft w:val="0"/>
      <w:marRight w:val="0"/>
      <w:marTop w:val="0"/>
      <w:marBottom w:val="0"/>
      <w:divBdr>
        <w:top w:val="none" w:sz="0" w:space="0" w:color="auto"/>
        <w:left w:val="none" w:sz="0" w:space="0" w:color="auto"/>
        <w:bottom w:val="none" w:sz="0" w:space="0" w:color="auto"/>
        <w:right w:val="none" w:sz="0" w:space="0" w:color="auto"/>
      </w:divBdr>
    </w:div>
    <w:div w:id="1738431182">
      <w:bodyDiv w:val="1"/>
      <w:marLeft w:val="120"/>
      <w:marRight w:val="120"/>
      <w:marTop w:val="0"/>
      <w:marBottom w:val="120"/>
      <w:divBdr>
        <w:top w:val="none" w:sz="0" w:space="0" w:color="auto"/>
        <w:left w:val="none" w:sz="0" w:space="0" w:color="auto"/>
        <w:bottom w:val="none" w:sz="0" w:space="0" w:color="auto"/>
        <w:right w:val="none" w:sz="0" w:space="0" w:color="auto"/>
      </w:divBdr>
      <w:divsChild>
        <w:div w:id="2004315838">
          <w:marLeft w:val="0"/>
          <w:marRight w:val="0"/>
          <w:marTop w:val="0"/>
          <w:marBottom w:val="0"/>
          <w:divBdr>
            <w:top w:val="none" w:sz="0" w:space="0" w:color="auto"/>
            <w:left w:val="none" w:sz="0" w:space="0" w:color="auto"/>
            <w:bottom w:val="none" w:sz="0" w:space="0" w:color="auto"/>
            <w:right w:val="none" w:sz="0" w:space="0" w:color="auto"/>
          </w:divBdr>
          <w:divsChild>
            <w:div w:id="1673337834">
              <w:marLeft w:val="0"/>
              <w:marRight w:val="0"/>
              <w:marTop w:val="0"/>
              <w:marBottom w:val="0"/>
              <w:divBdr>
                <w:top w:val="none" w:sz="0" w:space="0" w:color="auto"/>
                <w:left w:val="none" w:sz="0" w:space="0" w:color="auto"/>
                <w:bottom w:val="none" w:sz="0" w:space="0" w:color="auto"/>
                <w:right w:val="none" w:sz="0" w:space="0" w:color="auto"/>
              </w:divBdr>
              <w:divsChild>
                <w:div w:id="6784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30579">
      <w:bodyDiv w:val="1"/>
      <w:marLeft w:val="0"/>
      <w:marRight w:val="0"/>
      <w:marTop w:val="0"/>
      <w:marBottom w:val="0"/>
      <w:divBdr>
        <w:top w:val="none" w:sz="0" w:space="0" w:color="auto"/>
        <w:left w:val="none" w:sz="0" w:space="0" w:color="auto"/>
        <w:bottom w:val="none" w:sz="0" w:space="0" w:color="auto"/>
        <w:right w:val="none" w:sz="0" w:space="0" w:color="auto"/>
      </w:divBdr>
    </w:div>
    <w:div w:id="19994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Gower</dc:creator>
  <cp:lastModifiedBy>Sarah Freeman</cp:lastModifiedBy>
  <cp:revision>3</cp:revision>
  <cp:lastPrinted>2015-11-13T15:24:00Z</cp:lastPrinted>
  <dcterms:created xsi:type="dcterms:W3CDTF">2015-12-08T20:12:00Z</dcterms:created>
  <dcterms:modified xsi:type="dcterms:W3CDTF">2015-12-08T20:12:00Z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